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8FF1D" w14:textId="654F1897" w:rsidR="0058551D" w:rsidRPr="003F29F2" w:rsidRDefault="0058551D" w:rsidP="0058551D">
      <w:pPr>
        <w:rPr>
          <w:rFonts w:ascii="Times New Roman Bold" w:eastAsia="MS Mincho" w:hAnsi="Times New Roman Bold"/>
          <w:b/>
          <w:bCs/>
          <w:smallCaps/>
          <w:color w:val="000000" w:themeColor="text1"/>
          <w:sz w:val="28"/>
          <w:szCs w:val="28"/>
          <w:lang w:val="en-GB" w:eastAsia="en-US"/>
        </w:rPr>
      </w:pPr>
      <w:bookmarkStart w:id="0" w:name="_Toc336947275"/>
      <w:bookmarkStart w:id="1" w:name="_Toc312233562"/>
      <w:bookmarkStart w:id="2" w:name="_Toc215482713"/>
      <w:bookmarkStart w:id="3" w:name="_Toc215482844"/>
      <w:bookmarkStart w:id="4" w:name="_Toc219176370"/>
    </w:p>
    <w:p w14:paraId="406FC7AA" w14:textId="77777777" w:rsidR="0058551D" w:rsidRPr="00102F2D" w:rsidRDefault="0058551D" w:rsidP="0058551D">
      <w:pPr>
        <w:pStyle w:val="AnnexTitle"/>
        <w:spacing w:after="240"/>
        <w:rPr>
          <w:lang w:val="en-GB"/>
        </w:rPr>
      </w:pPr>
      <w:bookmarkStart w:id="5" w:name="_Toc430342613"/>
      <w:bookmarkStart w:id="6" w:name="_Toc531007336"/>
      <w:bookmarkStart w:id="7" w:name="App6"/>
      <w:bookmarkEnd w:id="0"/>
      <w:bookmarkEnd w:id="1"/>
      <w:bookmarkEnd w:id="2"/>
      <w:bookmarkEnd w:id="3"/>
      <w:bookmarkEnd w:id="4"/>
      <w:r w:rsidRPr="00102F2D">
        <w:rPr>
          <w:lang w:val="en-GB"/>
        </w:rPr>
        <w:t>Appendix VI</w:t>
      </w:r>
      <w:r w:rsidRPr="00102F2D">
        <w:rPr>
          <w:lang w:val="en-GB"/>
        </w:rPr>
        <w:br/>
        <w:t xml:space="preserve">[ </w:t>
      </w:r>
      <w:proofErr w:type="gramStart"/>
      <w:r w:rsidRPr="00102F2D">
        <w:rPr>
          <w:lang w:val="en-GB"/>
        </w:rPr>
        <w:t>Draft ]</w:t>
      </w:r>
      <w:proofErr w:type="gramEnd"/>
      <w:r w:rsidRPr="00102F2D">
        <w:rPr>
          <w:lang w:val="en-GB"/>
        </w:rPr>
        <w:t xml:space="preserve"> resource stock status summary – Swordfish</w:t>
      </w:r>
      <w:bookmarkEnd w:id="5"/>
      <w:bookmarkEnd w:id="6"/>
    </w:p>
    <w:bookmarkEnd w:id="7"/>
    <w:p w14:paraId="1B4B8D37" w14:textId="77777777" w:rsidR="0058551D" w:rsidRPr="00102F2D" w:rsidRDefault="0058551D" w:rsidP="0058551D">
      <w:pPr>
        <w:pStyle w:val="AnnexTitle"/>
        <w:spacing w:after="0"/>
        <w:jc w:val="left"/>
        <w:rPr>
          <w:kern w:val="32"/>
          <w:lang w:val="en-GB"/>
        </w:rPr>
      </w:pPr>
    </w:p>
    <w:bookmarkStart w:id="8" w:name="_Toc335235216"/>
    <w:bookmarkStart w:id="9" w:name="_Toc335346031"/>
    <w:bookmarkStart w:id="10" w:name="_Toc335346167"/>
    <w:bookmarkStart w:id="11" w:name="_Toc335346933"/>
    <w:bookmarkStart w:id="12" w:name="_Toc335446190"/>
    <w:bookmarkStart w:id="13" w:name="_Toc335473520"/>
    <w:bookmarkStart w:id="14" w:name="_Toc335473564"/>
    <w:bookmarkStart w:id="15" w:name="_Toc336415105"/>
    <w:bookmarkStart w:id="16" w:name="_Toc336424966"/>
    <w:bookmarkStart w:id="17" w:name="_Toc336426031"/>
    <w:bookmarkStart w:id="18" w:name="_Toc336947281"/>
    <w:bookmarkStart w:id="19" w:name="_Toc336950770"/>
    <w:bookmarkStart w:id="20" w:name="_Toc367585688"/>
    <w:bookmarkStart w:id="21" w:name="_Toc367585781"/>
    <w:bookmarkStart w:id="22" w:name="_Toc367590513"/>
    <w:bookmarkStart w:id="23" w:name="_Toc368303992"/>
    <w:bookmarkStart w:id="24" w:name="_Toc368304608"/>
    <w:bookmarkStart w:id="25" w:name="_Toc368477142"/>
    <w:bookmarkStart w:id="26" w:name="_Toc401726954"/>
    <w:bookmarkStart w:id="27" w:name="_Toc402257453"/>
    <w:bookmarkStart w:id="28" w:name="_Toc402877908"/>
    <w:bookmarkStart w:id="29" w:name="_Toc402883440"/>
    <w:bookmarkStart w:id="30" w:name="_Toc427843787"/>
    <w:bookmarkStart w:id="31" w:name="_Toc428447304"/>
    <w:bookmarkStart w:id="32" w:name="_Toc429177472"/>
    <w:bookmarkStart w:id="33" w:name="_Toc429204148"/>
    <w:bookmarkStart w:id="34" w:name="_Toc429204258"/>
    <w:bookmarkStart w:id="35" w:name="_Toc430342614"/>
    <w:bookmarkStart w:id="36" w:name="_Toc462328934"/>
    <w:bookmarkStart w:id="37" w:name="_Toc462329663"/>
    <w:bookmarkStart w:id="38" w:name="_Toc462332438"/>
    <w:bookmarkStart w:id="39" w:name="_Toc462402853"/>
    <w:bookmarkStart w:id="40" w:name="_Toc462403242"/>
    <w:bookmarkStart w:id="41" w:name="_Toc462403309"/>
    <w:bookmarkStart w:id="42" w:name="_Toc462403377"/>
    <w:bookmarkStart w:id="43" w:name="_Toc492648172"/>
    <w:p w14:paraId="3C754342" w14:textId="77777777" w:rsidR="0058551D" w:rsidRPr="00102F2D" w:rsidRDefault="0058551D" w:rsidP="0058551D">
      <w:pPr>
        <w:rPr>
          <w:kern w:val="32"/>
          <w:lang w:val="en-GB"/>
        </w:rPr>
      </w:pPr>
      <w:r>
        <w:rPr>
          <w:noProof/>
          <w:lang w:eastAsia="en-US"/>
        </w:rPr>
        <mc:AlternateContent>
          <mc:Choice Requires="wps">
            <w:drawing>
              <wp:anchor distT="0" distB="0" distL="114300" distR="114300" simplePos="0" relativeHeight="251661312" behindDoc="0" locked="0" layoutInCell="1" allowOverlap="1" wp14:anchorId="1D583558" wp14:editId="5C031FCC">
                <wp:simplePos x="0" y="0"/>
                <wp:positionH relativeFrom="column">
                  <wp:posOffset>-7620</wp:posOffset>
                </wp:positionH>
                <wp:positionV relativeFrom="paragraph">
                  <wp:posOffset>-73025</wp:posOffset>
                </wp:positionV>
                <wp:extent cx="6069965" cy="90424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9965" cy="904240"/>
                        </a:xfrm>
                        <a:prstGeom prst="rect">
                          <a:avLst/>
                        </a:prstGeom>
                        <a:noFill/>
                        <a:ln w="6350">
                          <a:noFill/>
                        </a:ln>
                        <a:effectLst/>
                      </wps:spPr>
                      <wps:txbx>
                        <w:txbxContent>
                          <w:p w14:paraId="5EF2CBCC" w14:textId="77777777" w:rsidR="0058551D" w:rsidRDefault="0058551D" w:rsidP="0058551D">
                            <w:r w:rsidRPr="00A66261">
                              <w:rPr>
                                <w:rFonts w:ascii="ITC Bookman" w:hAnsi="ITC Bookman"/>
                                <w:b/>
                                <w:noProof/>
                                <w:szCs w:val="20"/>
                                <w:lang w:eastAsia="en-US"/>
                              </w:rPr>
                              <w:drawing>
                                <wp:inline distT="0" distB="0" distL="0" distR="0" wp14:anchorId="23812B40" wp14:editId="2D64FD6F">
                                  <wp:extent cx="3456000" cy="807085"/>
                                  <wp:effectExtent l="0" t="0" r="0" b="0"/>
                                  <wp:docPr id="1"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 t="45799" r="62098" b="44173"/>
                                          <a:stretch/>
                                        </pic:blipFill>
                                        <pic:spPr bwMode="auto">
                                          <a:xfrm>
                                            <a:off x="0" y="0"/>
                                            <a:ext cx="3550236" cy="829092"/>
                                          </a:xfrm>
                                          <a:prstGeom prst="rect">
                                            <a:avLst/>
                                          </a:prstGeom>
                                          <a:noFill/>
                                          <a:ln>
                                            <a:noFill/>
                                          </a:ln>
                                          <a:extLst>
                                            <a:ext uri="{53640926-AAD7-44D8-BBD7-CCE9431645EC}">
                                              <a14:shadowObscured xmlns:a14="http://schemas.microsoft.com/office/drawing/2010/main"/>
                                            </a:ext>
                                          </a:extLst>
                                        </pic:spPr>
                                      </pic:pic>
                                    </a:graphicData>
                                  </a:graphic>
                                </wp:inline>
                              </w:drawing>
                            </w:r>
                            <w:r>
                              <w:rPr>
                                <w:b/>
                                <w:noProof/>
                                <w:color w:val="000000" w:themeColor="text1"/>
                                <w:sz w:val="28"/>
                                <w:szCs w:val="28"/>
                                <w:lang w:eastAsia="en-US"/>
                              </w:rPr>
                              <w:drawing>
                                <wp:inline distT="0" distB="0" distL="0" distR="0" wp14:anchorId="165B543B" wp14:editId="48BB2B28">
                                  <wp:extent cx="2425148" cy="790115"/>
                                  <wp:effectExtent l="0" t="0" r="0" b="0"/>
                                  <wp:docPr id="2" name="Picture 2" descr="C:\Users\david\AppData\Local\Microsoft\Windows\Temporary Internet Files\Content.Outlook\H14SYSEK\SWO_FA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vid\AppData\Local\Microsoft\Windows\Temporary Internet Files\Content.Outlook\H14SYSEK\SWO_FAO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4840" cy="7997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83558" id="_x0000_t202" coordsize="21600,21600" o:spt="202" path="m,l,21600r21600,l21600,xe">
                <v:stroke joinstyle="miter"/>
                <v:path gradientshapeok="t" o:connecttype="rect"/>
              </v:shapetype>
              <v:shape id="Text Box 43" o:spid="_x0000_s1026" type="#_x0000_t202" style="position:absolute;margin-left:-.6pt;margin-top:-5.75pt;width:477.95pt;height:7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" filled="f" stroked="f" strokeweight=".5pt">
                <v:textbox>
                  <w:txbxContent>
                    <w:p w14:paraId="5EF2CBCC" w14:textId="77777777" w:rsidR="0058551D" w:rsidRDefault="0058551D" w:rsidP="0058551D">
                      <w:r w:rsidRPr="00A66261">
                        <w:rPr>
                          <w:rFonts w:ascii="ITC Bookman" w:hAnsi="ITC Bookman"/>
                          <w:b/>
                          <w:noProof/>
                          <w:szCs w:val="20"/>
                          <w:lang w:eastAsia="en-US"/>
                        </w:rPr>
                        <w:drawing>
                          <wp:inline distT="0" distB="0" distL="0" distR="0" wp14:anchorId="23812B40" wp14:editId="2D64FD6F">
                            <wp:extent cx="3456000" cy="807085"/>
                            <wp:effectExtent l="0" t="0" r="0" b="0"/>
                            <wp:docPr id="1"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1" t="45799" r="62098" b="44173"/>
                                    <a:stretch/>
                                  </pic:blipFill>
                                  <pic:spPr bwMode="auto">
                                    <a:xfrm>
                                      <a:off x="0" y="0"/>
                                      <a:ext cx="3550236" cy="829092"/>
                                    </a:xfrm>
                                    <a:prstGeom prst="rect">
                                      <a:avLst/>
                                    </a:prstGeom>
                                    <a:noFill/>
                                    <a:ln>
                                      <a:noFill/>
                                    </a:ln>
                                    <a:extLst>
                                      <a:ext uri="{53640926-AAD7-44D8-BBD7-CCE9431645EC}">
                                        <a14:shadowObscured xmlns:a14="http://schemas.microsoft.com/office/drawing/2010/main"/>
                                      </a:ext>
                                    </a:extLst>
                                  </pic:spPr>
                                </pic:pic>
                              </a:graphicData>
                            </a:graphic>
                          </wp:inline>
                        </w:drawing>
                      </w:r>
                      <w:r>
                        <w:rPr>
                          <w:b/>
                          <w:noProof/>
                          <w:color w:val="000000" w:themeColor="text1"/>
                          <w:sz w:val="28"/>
                          <w:szCs w:val="28"/>
                          <w:lang w:eastAsia="en-US"/>
                        </w:rPr>
                        <w:drawing>
                          <wp:inline distT="0" distB="0" distL="0" distR="0" wp14:anchorId="165B543B" wp14:editId="48BB2B28">
                            <wp:extent cx="2425148" cy="790115"/>
                            <wp:effectExtent l="0" t="0" r="0" b="0"/>
                            <wp:docPr id="2" name="Picture 2" descr="C:\Users\david\AppData\Local\Microsoft\Windows\Temporary Internet Files\Content.Outlook\H14SYSEK\SWO_FA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vid\AppData\Local\Microsoft\Windows\Temporary Internet Files\Content.Outlook\H14SYSEK\SWO_FAO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4840" cy="799789"/>
                                    </a:xfrm>
                                    <a:prstGeom prst="rect">
                                      <a:avLst/>
                                    </a:prstGeom>
                                    <a:noFill/>
                                    <a:ln>
                                      <a:noFill/>
                                    </a:ln>
                                  </pic:spPr>
                                </pic:pic>
                              </a:graphicData>
                            </a:graphic>
                          </wp:inline>
                        </w:drawing>
                      </w:r>
                    </w:p>
                  </w:txbxContent>
                </v:textbox>
              </v:shape>
            </w:pict>
          </mc:Fallback>
        </mc:AlternateConten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79A2115E" w14:textId="77777777" w:rsidR="0058551D" w:rsidRPr="00102F2D" w:rsidRDefault="0058551D" w:rsidP="0058551D">
      <w:pPr>
        <w:spacing w:before="60"/>
        <w:ind w:left="720" w:hanging="720"/>
        <w:jc w:val="both"/>
        <w:rPr>
          <w:rFonts w:ascii="Times New Roman Bold" w:eastAsia="MS Mincho" w:hAnsi="Times New Roman Bold"/>
          <w:b/>
          <w:bCs/>
          <w:smallCaps/>
          <w:sz w:val="28"/>
          <w:szCs w:val="28"/>
          <w:lang w:val="en-GB" w:eastAsia="en-US"/>
        </w:rPr>
      </w:pPr>
    </w:p>
    <w:p w14:paraId="59812D8C" w14:textId="77777777" w:rsidR="0058551D" w:rsidRPr="00102F2D" w:rsidRDefault="0058551D" w:rsidP="0058551D">
      <w:pPr>
        <w:pStyle w:val="AnnexTitle"/>
        <w:spacing w:after="0"/>
        <w:jc w:val="left"/>
        <w:rPr>
          <w:kern w:val="32"/>
          <w:lang w:val="en-GB"/>
        </w:rPr>
      </w:pPr>
    </w:p>
    <w:p w14:paraId="4BBD2B00" w14:textId="77777777" w:rsidR="0058551D" w:rsidRPr="00102F2D" w:rsidRDefault="0058551D" w:rsidP="0058551D">
      <w:pPr>
        <w:pStyle w:val="AnnexTitle"/>
        <w:spacing w:after="0"/>
        <w:rPr>
          <w:kern w:val="32"/>
          <w:lang w:val="en-GB"/>
        </w:rPr>
      </w:pPr>
    </w:p>
    <w:p w14:paraId="3327825B" w14:textId="77777777" w:rsidR="0058551D" w:rsidRPr="00102F2D" w:rsidRDefault="0058551D" w:rsidP="0058551D">
      <w:pPr>
        <w:jc w:val="center"/>
        <w:rPr>
          <w:b/>
          <w:sz w:val="28"/>
          <w:szCs w:val="28"/>
        </w:rPr>
      </w:pPr>
      <w:r w:rsidRPr="00102F2D">
        <w:rPr>
          <w:b/>
          <w:sz w:val="28"/>
          <w:szCs w:val="28"/>
        </w:rPr>
        <w:t xml:space="preserve">Status of the Indian Ocean swordfish (SWO: </w:t>
      </w:r>
      <w:proofErr w:type="spellStart"/>
      <w:r w:rsidRPr="00102F2D">
        <w:rPr>
          <w:b/>
          <w:i/>
          <w:sz w:val="28"/>
          <w:szCs w:val="28"/>
        </w:rPr>
        <w:t>Xiphias</w:t>
      </w:r>
      <w:proofErr w:type="spellEnd"/>
      <w:r w:rsidRPr="00102F2D">
        <w:rPr>
          <w:b/>
          <w:i/>
          <w:sz w:val="28"/>
          <w:szCs w:val="28"/>
        </w:rPr>
        <w:t xml:space="preserve"> gladius</w:t>
      </w:r>
      <w:r w:rsidRPr="00102F2D">
        <w:rPr>
          <w:b/>
          <w:sz w:val="28"/>
          <w:szCs w:val="28"/>
        </w:rPr>
        <w:t>) resource</w:t>
      </w:r>
    </w:p>
    <w:p w14:paraId="0DC0B15B" w14:textId="77777777" w:rsidR="0058551D" w:rsidRPr="00102F2D" w:rsidRDefault="0058551D" w:rsidP="0058551D">
      <w:pPr>
        <w:spacing w:before="60"/>
        <w:jc w:val="both"/>
        <w:rPr>
          <w:szCs w:val="20"/>
          <w:lang w:val="en-AU" w:eastAsia="en-GB"/>
        </w:rPr>
      </w:pPr>
    </w:p>
    <w:p w14:paraId="3460B0CC" w14:textId="77777777" w:rsidR="0058551D" w:rsidRPr="00201342" w:rsidRDefault="0058551D" w:rsidP="0058551D">
      <w:pPr>
        <w:spacing w:before="120" w:after="120"/>
        <w:jc w:val="center"/>
        <w:rPr>
          <w:sz w:val="20"/>
          <w:szCs w:val="20"/>
          <w:lang w:val="en-GB"/>
        </w:rPr>
      </w:pPr>
      <w:bookmarkStart w:id="44" w:name="_Toc430342615"/>
      <w:bookmarkStart w:id="45" w:name="App7"/>
      <w:r w:rsidRPr="00201342">
        <w:rPr>
          <w:b/>
          <w:sz w:val="20"/>
          <w:szCs w:val="20"/>
          <w:lang w:val="en-GB"/>
        </w:rPr>
        <w:t>TABLE 1.</w:t>
      </w:r>
      <w:r w:rsidRPr="00201342">
        <w:rPr>
          <w:sz w:val="20"/>
          <w:szCs w:val="20"/>
          <w:lang w:val="en-GB"/>
        </w:rPr>
        <w:t xml:space="preserve"> Swordfish: Status of swordfish (</w:t>
      </w:r>
      <w:proofErr w:type="spellStart"/>
      <w:r w:rsidRPr="00201342">
        <w:rPr>
          <w:i/>
          <w:sz w:val="20"/>
          <w:szCs w:val="20"/>
          <w:lang w:val="en-GB"/>
        </w:rPr>
        <w:t>Xiphias</w:t>
      </w:r>
      <w:proofErr w:type="spellEnd"/>
      <w:r w:rsidRPr="00201342">
        <w:rPr>
          <w:i/>
          <w:sz w:val="20"/>
          <w:szCs w:val="20"/>
          <w:lang w:val="en-GB"/>
        </w:rPr>
        <w:t xml:space="preserve"> gladius</w:t>
      </w:r>
      <w:r w:rsidRPr="00201342">
        <w:rPr>
          <w:sz w:val="20"/>
          <w:szCs w:val="20"/>
          <w:lang w:val="en-GB"/>
        </w:rPr>
        <w:t>) in the Indian Ocean.</w:t>
      </w: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2728"/>
        <w:gridCol w:w="2492"/>
        <w:gridCol w:w="1633"/>
      </w:tblGrid>
      <w:tr w:rsidR="0058551D" w:rsidRPr="00B22CD4" w14:paraId="67E09899" w14:textId="77777777" w:rsidTr="007D157F">
        <w:trPr>
          <w:trHeight w:val="960"/>
          <w:jc w:val="center"/>
        </w:trPr>
        <w:tc>
          <w:tcPr>
            <w:tcW w:w="2370" w:type="dxa"/>
            <w:shd w:val="clear" w:color="auto" w:fill="auto"/>
            <w:vAlign w:val="center"/>
          </w:tcPr>
          <w:p w14:paraId="7C6B598C" w14:textId="77777777" w:rsidR="0058551D" w:rsidRPr="00B22CD4" w:rsidRDefault="0058551D" w:rsidP="007D157F">
            <w:pPr>
              <w:jc w:val="center"/>
              <w:rPr>
                <w:b/>
                <w:color w:val="000000"/>
                <w:sz w:val="20"/>
                <w:szCs w:val="20"/>
                <w:lang w:val="en-GB" w:eastAsia="en-GB"/>
              </w:rPr>
            </w:pPr>
            <w:r w:rsidRPr="00B22CD4">
              <w:rPr>
                <w:b/>
                <w:color w:val="000000"/>
                <w:sz w:val="20"/>
                <w:szCs w:val="20"/>
                <w:lang w:val="en-GB" w:eastAsia="en-GB"/>
              </w:rPr>
              <w:t>Area</w:t>
            </w:r>
            <w:r w:rsidRPr="00B22CD4">
              <w:rPr>
                <w:b/>
                <w:color w:val="000000"/>
                <w:sz w:val="20"/>
                <w:szCs w:val="20"/>
                <w:vertAlign w:val="superscript"/>
                <w:lang w:val="en-GB" w:eastAsia="en-GB"/>
              </w:rPr>
              <w:t>1</w:t>
            </w:r>
          </w:p>
        </w:tc>
        <w:tc>
          <w:tcPr>
            <w:tcW w:w="5220" w:type="dxa"/>
            <w:gridSpan w:val="2"/>
            <w:shd w:val="clear" w:color="auto" w:fill="auto"/>
            <w:vAlign w:val="center"/>
          </w:tcPr>
          <w:p w14:paraId="3D574F17" w14:textId="77777777" w:rsidR="0058551D" w:rsidRPr="00B22CD4" w:rsidRDefault="0058551D" w:rsidP="007D157F">
            <w:pPr>
              <w:jc w:val="center"/>
              <w:rPr>
                <w:b/>
                <w:color w:val="000000"/>
                <w:sz w:val="20"/>
                <w:szCs w:val="20"/>
                <w:lang w:val="en-GB" w:eastAsia="en-GB"/>
              </w:rPr>
            </w:pPr>
            <w:r w:rsidRPr="00B22CD4">
              <w:rPr>
                <w:b/>
                <w:color w:val="000000"/>
                <w:sz w:val="20"/>
                <w:szCs w:val="20"/>
                <w:lang w:val="en-GB" w:eastAsia="en-GB"/>
              </w:rPr>
              <w:t>Indicators</w:t>
            </w:r>
          </w:p>
        </w:tc>
        <w:tc>
          <w:tcPr>
            <w:tcW w:w="1633" w:type="dxa"/>
            <w:shd w:val="clear" w:color="auto" w:fill="auto"/>
            <w:vAlign w:val="center"/>
          </w:tcPr>
          <w:p w14:paraId="5981E950" w14:textId="77777777" w:rsidR="0058551D" w:rsidRPr="00B22CD4" w:rsidRDefault="0058551D" w:rsidP="007D157F">
            <w:pPr>
              <w:jc w:val="center"/>
              <w:rPr>
                <w:b/>
                <w:color w:val="000000"/>
                <w:sz w:val="20"/>
                <w:szCs w:val="20"/>
                <w:lang w:val="en-GB" w:eastAsia="en-GB"/>
              </w:rPr>
            </w:pPr>
            <w:r w:rsidRPr="00B22CD4">
              <w:rPr>
                <w:b/>
                <w:color w:val="000000"/>
                <w:sz w:val="20"/>
                <w:szCs w:val="20"/>
                <w:lang w:val="en-GB" w:eastAsia="en-GB"/>
              </w:rPr>
              <w:t>201</w:t>
            </w:r>
            <w:r>
              <w:rPr>
                <w:b/>
                <w:color w:val="000000"/>
                <w:sz w:val="20"/>
                <w:szCs w:val="20"/>
                <w:lang w:val="en-GB" w:eastAsia="en-GB"/>
              </w:rPr>
              <w:t>8</w:t>
            </w:r>
            <w:r w:rsidRPr="00B22CD4">
              <w:rPr>
                <w:b/>
                <w:color w:val="000000"/>
                <w:sz w:val="20"/>
                <w:szCs w:val="20"/>
                <w:lang w:val="en-GB" w:eastAsia="en-GB"/>
              </w:rPr>
              <w:t xml:space="preserve"> stock status determination</w:t>
            </w:r>
          </w:p>
        </w:tc>
      </w:tr>
      <w:tr w:rsidR="0058551D" w:rsidRPr="00B22CD4" w14:paraId="648A55E7" w14:textId="77777777" w:rsidTr="007D157F">
        <w:trPr>
          <w:trHeight w:val="690"/>
          <w:jc w:val="center"/>
        </w:trPr>
        <w:tc>
          <w:tcPr>
            <w:tcW w:w="2370" w:type="dxa"/>
            <w:vMerge w:val="restart"/>
            <w:shd w:val="clear" w:color="auto" w:fill="auto"/>
            <w:vAlign w:val="center"/>
          </w:tcPr>
          <w:p w14:paraId="2E4B0D0F" w14:textId="77777777" w:rsidR="0058551D" w:rsidRPr="00B22CD4" w:rsidRDefault="0058551D" w:rsidP="007D157F">
            <w:pPr>
              <w:jc w:val="center"/>
              <w:rPr>
                <w:color w:val="FF0000"/>
                <w:sz w:val="20"/>
                <w:szCs w:val="20"/>
                <w:lang w:val="en-GB" w:eastAsia="en-GB"/>
              </w:rPr>
            </w:pPr>
            <w:r w:rsidRPr="00B22CD4">
              <w:rPr>
                <w:color w:val="000000"/>
                <w:sz w:val="20"/>
                <w:szCs w:val="20"/>
                <w:lang w:val="en-GB" w:eastAsia="en-GB"/>
              </w:rPr>
              <w:t>Indian Ocean</w:t>
            </w:r>
          </w:p>
        </w:tc>
        <w:tc>
          <w:tcPr>
            <w:tcW w:w="2728" w:type="dxa"/>
            <w:shd w:val="clear" w:color="auto" w:fill="auto"/>
            <w:vAlign w:val="center"/>
          </w:tcPr>
          <w:p w14:paraId="1040CC5F" w14:textId="77777777" w:rsidR="0058551D" w:rsidRPr="00B22CD4" w:rsidRDefault="0058551D" w:rsidP="007D157F">
            <w:pPr>
              <w:tabs>
                <w:tab w:val="right" w:pos="932"/>
                <w:tab w:val="left" w:pos="1168"/>
              </w:tabs>
              <w:jc w:val="right"/>
              <w:rPr>
                <w:rFonts w:eastAsia="Calibri"/>
                <w:color w:val="000000"/>
                <w:sz w:val="20"/>
                <w:szCs w:val="20"/>
                <w:lang w:val="en-GB"/>
              </w:rPr>
            </w:pPr>
            <w:r w:rsidRPr="00B22CD4">
              <w:rPr>
                <w:rFonts w:eastAsia="Calibri"/>
                <w:color w:val="000000"/>
                <w:sz w:val="20"/>
                <w:szCs w:val="20"/>
                <w:lang w:val="en-GB"/>
              </w:rPr>
              <w:t>Catch 201</w:t>
            </w:r>
            <w:r>
              <w:rPr>
                <w:rFonts w:eastAsia="Calibri"/>
                <w:color w:val="000000"/>
                <w:sz w:val="20"/>
                <w:szCs w:val="20"/>
                <w:lang w:val="en-GB"/>
              </w:rPr>
              <w:t>7</w:t>
            </w:r>
            <w:r w:rsidRPr="00720631">
              <w:rPr>
                <w:vertAlign w:val="superscript"/>
                <w:lang w:val="en-GB"/>
              </w:rPr>
              <w:t>2</w:t>
            </w:r>
            <w:r w:rsidRPr="00B22CD4">
              <w:rPr>
                <w:rFonts w:eastAsia="Calibri"/>
                <w:color w:val="000000"/>
                <w:sz w:val="20"/>
                <w:szCs w:val="20"/>
                <w:lang w:val="en-GB"/>
              </w:rPr>
              <w:t>:</w:t>
            </w:r>
          </w:p>
          <w:p w14:paraId="20ED1CC6" w14:textId="77777777" w:rsidR="0058551D" w:rsidRPr="00B22CD4" w:rsidRDefault="0058551D" w:rsidP="007D157F">
            <w:pPr>
              <w:tabs>
                <w:tab w:val="right" w:pos="932"/>
                <w:tab w:val="left" w:pos="1168"/>
              </w:tabs>
              <w:jc w:val="right"/>
              <w:rPr>
                <w:rFonts w:eastAsia="Calibri"/>
                <w:color w:val="000000"/>
                <w:sz w:val="20"/>
                <w:szCs w:val="20"/>
                <w:lang w:val="en-GB"/>
              </w:rPr>
            </w:pPr>
            <w:r w:rsidRPr="00B22CD4">
              <w:rPr>
                <w:rFonts w:eastAsia="Calibri"/>
                <w:color w:val="000000"/>
                <w:sz w:val="20"/>
                <w:szCs w:val="20"/>
                <w:lang w:val="en-GB"/>
              </w:rPr>
              <w:t xml:space="preserve">Average catch </w:t>
            </w:r>
            <w:r>
              <w:rPr>
                <w:rFonts w:eastAsia="Calibri"/>
                <w:color w:val="000000"/>
                <w:sz w:val="20"/>
                <w:szCs w:val="20"/>
                <w:lang w:val="en-GB"/>
              </w:rPr>
              <w:t>2013-2017</w:t>
            </w:r>
            <w:r w:rsidRPr="00B22CD4">
              <w:rPr>
                <w:rFonts w:eastAsia="Calibri"/>
                <w:color w:val="000000"/>
                <w:sz w:val="20"/>
                <w:szCs w:val="20"/>
                <w:lang w:val="en-GB"/>
              </w:rPr>
              <w:t>:</w:t>
            </w:r>
          </w:p>
        </w:tc>
        <w:tc>
          <w:tcPr>
            <w:tcW w:w="2492" w:type="dxa"/>
            <w:shd w:val="clear" w:color="auto" w:fill="auto"/>
            <w:vAlign w:val="center"/>
          </w:tcPr>
          <w:p w14:paraId="43759D9D" w14:textId="77777777" w:rsidR="0058551D" w:rsidRPr="00B22CD4" w:rsidRDefault="0058551D" w:rsidP="007D157F">
            <w:pPr>
              <w:rPr>
                <w:rFonts w:eastAsia="SimSun"/>
                <w:color w:val="000000"/>
                <w:szCs w:val="20"/>
                <w:lang w:val="en-GB" w:eastAsia="zh-CN"/>
              </w:rPr>
            </w:pPr>
            <w:r>
              <w:rPr>
                <w:color w:val="000000"/>
                <w:kern w:val="2"/>
                <w:sz w:val="20"/>
                <w:szCs w:val="18"/>
                <w:lang w:eastAsia="ja-JP"/>
              </w:rPr>
              <w:t>34,782</w:t>
            </w:r>
            <w:r>
              <w:rPr>
                <w:vertAlign w:val="superscript"/>
                <w:lang w:val="en-GB"/>
              </w:rPr>
              <w:t>3</w:t>
            </w:r>
            <w:r w:rsidRPr="0036650C">
              <w:rPr>
                <w:color w:val="000000"/>
                <w:kern w:val="2"/>
                <w:sz w:val="20"/>
                <w:szCs w:val="18"/>
                <w:lang w:eastAsia="ja-JP"/>
              </w:rPr>
              <w:t xml:space="preserve"> </w:t>
            </w:r>
            <w:r>
              <w:rPr>
                <w:color w:val="000000"/>
                <w:kern w:val="2"/>
                <w:sz w:val="20"/>
                <w:szCs w:val="18"/>
                <w:lang w:eastAsia="ja-JP"/>
              </w:rPr>
              <w:t>(53,658</w:t>
            </w:r>
            <w:r>
              <w:rPr>
                <w:vertAlign w:val="superscript"/>
                <w:lang w:val="en-GB"/>
              </w:rPr>
              <w:t>4</w:t>
            </w:r>
            <w:r>
              <w:rPr>
                <w:color w:val="000000"/>
                <w:kern w:val="2"/>
                <w:sz w:val="20"/>
                <w:szCs w:val="18"/>
                <w:lang w:eastAsia="ja-JP"/>
              </w:rPr>
              <w:t>)</w:t>
            </w:r>
            <w:r w:rsidRPr="00B22CD4">
              <w:rPr>
                <w:color w:val="000000"/>
                <w:kern w:val="2"/>
                <w:sz w:val="20"/>
                <w:szCs w:val="18"/>
                <w:lang w:eastAsia="ja-JP"/>
              </w:rPr>
              <w:t xml:space="preserve"> t</w:t>
            </w:r>
          </w:p>
          <w:p w14:paraId="122C6708" w14:textId="77777777" w:rsidR="0058551D" w:rsidRPr="00B22CD4" w:rsidRDefault="0058551D" w:rsidP="007D157F">
            <w:pPr>
              <w:rPr>
                <w:rFonts w:eastAsia="SimSun"/>
                <w:color w:val="000000"/>
                <w:sz w:val="20"/>
                <w:szCs w:val="20"/>
                <w:lang w:val="en-GB" w:eastAsia="zh-CN"/>
              </w:rPr>
            </w:pPr>
            <w:r w:rsidRPr="0042532D">
              <w:rPr>
                <w:color w:val="000000"/>
                <w:kern w:val="2"/>
                <w:sz w:val="20"/>
                <w:szCs w:val="18"/>
                <w:lang w:eastAsia="ja-JP"/>
              </w:rPr>
              <w:t>31</w:t>
            </w:r>
            <w:r>
              <w:rPr>
                <w:color w:val="000000"/>
                <w:kern w:val="2"/>
                <w:sz w:val="20"/>
                <w:szCs w:val="18"/>
                <w:lang w:eastAsia="ja-JP"/>
              </w:rPr>
              <w:t>,</w:t>
            </w:r>
            <w:r w:rsidRPr="0042532D">
              <w:rPr>
                <w:color w:val="000000"/>
                <w:kern w:val="2"/>
                <w:sz w:val="20"/>
                <w:szCs w:val="18"/>
                <w:lang w:eastAsia="ja-JP"/>
              </w:rPr>
              <w:t>405</w:t>
            </w:r>
            <w:r>
              <w:rPr>
                <w:vertAlign w:val="superscript"/>
                <w:lang w:val="en-GB"/>
              </w:rPr>
              <w:t>3</w:t>
            </w:r>
            <w:r>
              <w:rPr>
                <w:color w:val="000000"/>
                <w:kern w:val="2"/>
                <w:sz w:val="20"/>
                <w:szCs w:val="18"/>
                <w:lang w:eastAsia="ja-JP"/>
              </w:rPr>
              <w:t xml:space="preserve"> (</w:t>
            </w:r>
            <w:r w:rsidRPr="00464300">
              <w:rPr>
                <w:color w:val="000000"/>
                <w:kern w:val="2"/>
                <w:sz w:val="20"/>
                <w:szCs w:val="18"/>
                <w:lang w:eastAsia="ja-JP"/>
              </w:rPr>
              <w:t>42</w:t>
            </w:r>
            <w:r>
              <w:rPr>
                <w:color w:val="000000"/>
                <w:kern w:val="2"/>
                <w:sz w:val="20"/>
                <w:szCs w:val="18"/>
                <w:lang w:eastAsia="ja-JP"/>
              </w:rPr>
              <w:t>,</w:t>
            </w:r>
            <w:r w:rsidRPr="00464300">
              <w:rPr>
                <w:color w:val="000000"/>
                <w:kern w:val="2"/>
                <w:sz w:val="20"/>
                <w:szCs w:val="18"/>
                <w:lang w:eastAsia="ja-JP"/>
              </w:rPr>
              <w:t>187</w:t>
            </w:r>
            <w:r>
              <w:rPr>
                <w:vertAlign w:val="superscript"/>
                <w:lang w:val="en-GB"/>
              </w:rPr>
              <w:t>4</w:t>
            </w:r>
            <w:r>
              <w:rPr>
                <w:color w:val="000000"/>
                <w:kern w:val="2"/>
                <w:sz w:val="20"/>
                <w:szCs w:val="18"/>
                <w:lang w:eastAsia="ja-JP"/>
              </w:rPr>
              <w:t xml:space="preserve">) </w:t>
            </w:r>
            <w:r w:rsidRPr="00B22CD4">
              <w:rPr>
                <w:color w:val="000000"/>
                <w:kern w:val="2"/>
                <w:sz w:val="20"/>
                <w:szCs w:val="18"/>
                <w:lang w:eastAsia="ja-JP"/>
              </w:rPr>
              <w:t>t</w:t>
            </w:r>
          </w:p>
        </w:tc>
        <w:tc>
          <w:tcPr>
            <w:tcW w:w="1633" w:type="dxa"/>
            <w:vMerge w:val="restart"/>
            <w:shd w:val="clear" w:color="auto" w:fill="92D050"/>
            <w:vAlign w:val="center"/>
          </w:tcPr>
          <w:p w14:paraId="4C794CF6" w14:textId="77777777" w:rsidR="0058551D" w:rsidRPr="003D01B3" w:rsidRDefault="0058551D" w:rsidP="007D157F">
            <w:pPr>
              <w:keepNext/>
              <w:keepLines/>
              <w:jc w:val="center"/>
              <w:outlineLvl w:val="0"/>
              <w:rPr>
                <w:rFonts w:cs="Arial"/>
                <w:b/>
                <w:bCs/>
                <w:smallCaps/>
                <w:kern w:val="32"/>
                <w:sz w:val="20"/>
                <w:szCs w:val="20"/>
                <w:lang w:val="en-GB"/>
              </w:rPr>
            </w:pPr>
          </w:p>
        </w:tc>
      </w:tr>
      <w:tr w:rsidR="0058551D" w:rsidRPr="00B22CD4" w14:paraId="4C508360" w14:textId="77777777" w:rsidTr="007D157F">
        <w:trPr>
          <w:trHeight w:val="690"/>
          <w:jc w:val="center"/>
        </w:trPr>
        <w:tc>
          <w:tcPr>
            <w:tcW w:w="2370" w:type="dxa"/>
            <w:vMerge/>
            <w:shd w:val="clear" w:color="auto" w:fill="auto"/>
            <w:vAlign w:val="center"/>
          </w:tcPr>
          <w:p w14:paraId="2A0E6546" w14:textId="77777777" w:rsidR="0058551D" w:rsidRPr="00B22CD4" w:rsidRDefault="0058551D" w:rsidP="007D157F">
            <w:pPr>
              <w:jc w:val="center"/>
              <w:rPr>
                <w:color w:val="000000"/>
                <w:sz w:val="20"/>
                <w:szCs w:val="20"/>
                <w:lang w:val="en-GB" w:eastAsia="en-GB"/>
              </w:rPr>
            </w:pPr>
          </w:p>
        </w:tc>
        <w:tc>
          <w:tcPr>
            <w:tcW w:w="2728" w:type="dxa"/>
            <w:shd w:val="clear" w:color="auto" w:fill="auto"/>
            <w:vAlign w:val="center"/>
          </w:tcPr>
          <w:p w14:paraId="054FE68E" w14:textId="77777777" w:rsidR="0058551D" w:rsidRPr="00B22CD4" w:rsidRDefault="0058551D" w:rsidP="007D157F">
            <w:pPr>
              <w:tabs>
                <w:tab w:val="right" w:pos="932"/>
                <w:tab w:val="left" w:pos="1168"/>
              </w:tabs>
              <w:jc w:val="right"/>
              <w:rPr>
                <w:color w:val="000000"/>
                <w:sz w:val="20"/>
                <w:szCs w:val="20"/>
                <w:lang w:val="it-IT" w:eastAsia="en-GB"/>
              </w:rPr>
            </w:pPr>
            <w:r w:rsidRPr="00B22CD4">
              <w:rPr>
                <w:color w:val="000000"/>
                <w:sz w:val="20"/>
                <w:szCs w:val="20"/>
                <w:lang w:val="it-IT" w:eastAsia="en-GB"/>
              </w:rPr>
              <w:t>MSY (1,000 t) (80% CI):</w:t>
            </w:r>
          </w:p>
          <w:p w14:paraId="654C8AEF" w14:textId="77777777" w:rsidR="0058551D" w:rsidRPr="00B22CD4" w:rsidRDefault="0058551D" w:rsidP="007D157F">
            <w:pPr>
              <w:tabs>
                <w:tab w:val="right" w:pos="932"/>
                <w:tab w:val="left" w:pos="1168"/>
              </w:tabs>
              <w:jc w:val="right"/>
              <w:rPr>
                <w:color w:val="000000"/>
                <w:sz w:val="20"/>
                <w:szCs w:val="20"/>
                <w:lang w:val="it-IT" w:eastAsia="en-GB"/>
              </w:rPr>
            </w:pPr>
            <w:r w:rsidRPr="00B22CD4">
              <w:rPr>
                <w:color w:val="000000"/>
                <w:sz w:val="20"/>
                <w:szCs w:val="20"/>
                <w:lang w:val="it-IT" w:eastAsia="en-GB"/>
              </w:rPr>
              <w:t>F</w:t>
            </w:r>
            <w:r w:rsidRPr="00B22CD4">
              <w:rPr>
                <w:color w:val="000000"/>
                <w:sz w:val="20"/>
                <w:szCs w:val="20"/>
                <w:vertAlign w:val="subscript"/>
                <w:lang w:val="it-IT" w:eastAsia="en-GB"/>
              </w:rPr>
              <w:t>MSY</w:t>
            </w:r>
            <w:r w:rsidRPr="00B22CD4">
              <w:rPr>
                <w:color w:val="000000"/>
                <w:sz w:val="20"/>
                <w:szCs w:val="20"/>
                <w:lang w:val="it-IT" w:eastAsia="en-GB"/>
              </w:rPr>
              <w:t xml:space="preserve"> (80% CI):</w:t>
            </w:r>
          </w:p>
          <w:p w14:paraId="447AD940" w14:textId="77777777" w:rsidR="0058551D" w:rsidRPr="00B22CD4" w:rsidRDefault="0058551D" w:rsidP="007D157F">
            <w:pPr>
              <w:tabs>
                <w:tab w:val="right" w:pos="932"/>
                <w:tab w:val="left" w:pos="1168"/>
              </w:tabs>
              <w:jc w:val="right"/>
              <w:rPr>
                <w:color w:val="000000"/>
                <w:sz w:val="20"/>
                <w:szCs w:val="20"/>
                <w:lang w:val="it-IT" w:eastAsia="en-GB"/>
              </w:rPr>
            </w:pPr>
            <w:r w:rsidRPr="00B22CD4">
              <w:rPr>
                <w:color w:val="000000"/>
                <w:sz w:val="20"/>
                <w:szCs w:val="20"/>
                <w:lang w:val="it-IT" w:eastAsia="en-GB"/>
              </w:rPr>
              <w:t>SB</w:t>
            </w:r>
            <w:r w:rsidRPr="00B22CD4">
              <w:rPr>
                <w:color w:val="000000"/>
                <w:sz w:val="20"/>
                <w:szCs w:val="20"/>
                <w:vertAlign w:val="subscript"/>
                <w:lang w:val="it-IT" w:eastAsia="en-GB"/>
              </w:rPr>
              <w:t>MSY</w:t>
            </w:r>
            <w:r w:rsidRPr="00B22CD4">
              <w:rPr>
                <w:color w:val="000000"/>
                <w:sz w:val="20"/>
                <w:szCs w:val="20"/>
                <w:lang w:val="it-IT" w:eastAsia="en-GB"/>
              </w:rPr>
              <w:t xml:space="preserve"> (1,000 t) (80% CI):</w:t>
            </w:r>
          </w:p>
          <w:p w14:paraId="37ED51B4" w14:textId="77777777" w:rsidR="0058551D" w:rsidRPr="00B22CD4" w:rsidRDefault="0058551D" w:rsidP="007D157F">
            <w:pPr>
              <w:tabs>
                <w:tab w:val="right" w:pos="932"/>
                <w:tab w:val="left" w:pos="1168"/>
              </w:tabs>
              <w:jc w:val="right"/>
              <w:rPr>
                <w:color w:val="000000"/>
                <w:sz w:val="20"/>
                <w:szCs w:val="20"/>
                <w:lang w:val="it-IT" w:eastAsia="en-GB"/>
              </w:rPr>
            </w:pPr>
            <w:r w:rsidRPr="00B22CD4">
              <w:rPr>
                <w:color w:val="000000"/>
                <w:sz w:val="20"/>
                <w:szCs w:val="20"/>
                <w:lang w:val="it-IT" w:eastAsia="en-GB"/>
              </w:rPr>
              <w:t>F</w:t>
            </w:r>
            <w:r w:rsidRPr="00B22CD4">
              <w:rPr>
                <w:color w:val="000000"/>
                <w:sz w:val="20"/>
                <w:szCs w:val="20"/>
                <w:vertAlign w:val="subscript"/>
                <w:lang w:val="it-IT" w:eastAsia="en-GB"/>
              </w:rPr>
              <w:t>201</w:t>
            </w:r>
            <w:r>
              <w:rPr>
                <w:color w:val="000000"/>
                <w:sz w:val="20"/>
                <w:szCs w:val="20"/>
                <w:vertAlign w:val="subscript"/>
                <w:lang w:val="it-IT" w:eastAsia="en-GB"/>
              </w:rPr>
              <w:t>5</w:t>
            </w:r>
            <w:r w:rsidRPr="00B22CD4">
              <w:rPr>
                <w:color w:val="000000"/>
                <w:sz w:val="20"/>
                <w:szCs w:val="20"/>
                <w:vertAlign w:val="subscript"/>
                <w:lang w:val="it-IT" w:eastAsia="en-GB"/>
              </w:rPr>
              <w:t>/</w:t>
            </w:r>
            <w:r w:rsidRPr="00B22CD4">
              <w:rPr>
                <w:color w:val="000000"/>
                <w:sz w:val="20"/>
                <w:szCs w:val="20"/>
                <w:lang w:val="it-IT" w:eastAsia="en-GB"/>
              </w:rPr>
              <w:t>F</w:t>
            </w:r>
            <w:r w:rsidRPr="00B22CD4">
              <w:rPr>
                <w:color w:val="000000"/>
                <w:sz w:val="20"/>
                <w:szCs w:val="20"/>
                <w:vertAlign w:val="subscript"/>
                <w:lang w:val="it-IT" w:eastAsia="en-GB"/>
              </w:rPr>
              <w:t xml:space="preserve">MSY </w:t>
            </w:r>
            <w:r w:rsidRPr="00B22CD4">
              <w:rPr>
                <w:color w:val="000000"/>
                <w:sz w:val="20"/>
                <w:szCs w:val="20"/>
                <w:lang w:val="it-IT" w:eastAsia="en-GB"/>
              </w:rPr>
              <w:t>(80% CI):</w:t>
            </w:r>
          </w:p>
          <w:p w14:paraId="26643DFC" w14:textId="77777777" w:rsidR="0058551D" w:rsidRPr="00B22CD4" w:rsidRDefault="0058551D" w:rsidP="007D157F">
            <w:pPr>
              <w:tabs>
                <w:tab w:val="right" w:pos="932"/>
                <w:tab w:val="left" w:pos="1168"/>
              </w:tabs>
              <w:jc w:val="right"/>
              <w:rPr>
                <w:color w:val="000000"/>
                <w:sz w:val="20"/>
                <w:szCs w:val="20"/>
                <w:lang w:val="it-IT" w:eastAsia="en-GB"/>
              </w:rPr>
            </w:pPr>
            <w:r w:rsidRPr="00B22CD4">
              <w:rPr>
                <w:color w:val="000000"/>
                <w:sz w:val="20"/>
                <w:szCs w:val="20"/>
                <w:lang w:val="it-IT" w:eastAsia="en-GB"/>
              </w:rPr>
              <w:t>SB</w:t>
            </w:r>
            <w:r w:rsidRPr="00B22CD4">
              <w:rPr>
                <w:color w:val="000000"/>
                <w:sz w:val="20"/>
                <w:szCs w:val="20"/>
                <w:vertAlign w:val="subscript"/>
                <w:lang w:val="it-IT" w:eastAsia="en-GB"/>
              </w:rPr>
              <w:t>201</w:t>
            </w:r>
            <w:r>
              <w:rPr>
                <w:color w:val="000000"/>
                <w:sz w:val="20"/>
                <w:szCs w:val="20"/>
                <w:vertAlign w:val="subscript"/>
                <w:lang w:val="it-IT" w:eastAsia="en-GB"/>
              </w:rPr>
              <w:t>5</w:t>
            </w:r>
            <w:r w:rsidRPr="00B22CD4">
              <w:rPr>
                <w:color w:val="000000"/>
                <w:sz w:val="20"/>
                <w:szCs w:val="20"/>
                <w:vertAlign w:val="subscript"/>
                <w:lang w:val="it-IT" w:eastAsia="en-GB"/>
              </w:rPr>
              <w:t>/</w:t>
            </w:r>
            <w:r w:rsidRPr="00B22CD4">
              <w:rPr>
                <w:color w:val="000000"/>
                <w:sz w:val="20"/>
                <w:szCs w:val="20"/>
                <w:lang w:val="it-IT" w:eastAsia="en-GB"/>
              </w:rPr>
              <w:t>SB</w:t>
            </w:r>
            <w:r w:rsidRPr="00B22CD4">
              <w:rPr>
                <w:color w:val="000000"/>
                <w:sz w:val="20"/>
                <w:szCs w:val="20"/>
                <w:vertAlign w:val="subscript"/>
                <w:lang w:val="it-IT" w:eastAsia="en-GB"/>
              </w:rPr>
              <w:t xml:space="preserve">MSY </w:t>
            </w:r>
            <w:r w:rsidRPr="00B22CD4">
              <w:rPr>
                <w:color w:val="000000"/>
                <w:sz w:val="20"/>
                <w:szCs w:val="20"/>
                <w:lang w:val="it-IT" w:eastAsia="en-GB"/>
              </w:rPr>
              <w:t>(80% CI):</w:t>
            </w:r>
          </w:p>
          <w:p w14:paraId="6EAAACFC" w14:textId="77777777" w:rsidR="0058551D" w:rsidRPr="00B22CD4" w:rsidRDefault="0058551D" w:rsidP="007D157F">
            <w:pPr>
              <w:tabs>
                <w:tab w:val="right" w:pos="932"/>
                <w:tab w:val="left" w:pos="1168"/>
              </w:tabs>
              <w:spacing w:after="60"/>
              <w:jc w:val="right"/>
              <w:rPr>
                <w:color w:val="000000"/>
                <w:sz w:val="20"/>
                <w:szCs w:val="20"/>
                <w:lang w:val="it-IT" w:eastAsia="en-GB"/>
              </w:rPr>
            </w:pPr>
            <w:r w:rsidRPr="00B22CD4">
              <w:rPr>
                <w:color w:val="000000"/>
                <w:sz w:val="20"/>
                <w:szCs w:val="20"/>
                <w:lang w:val="it-IT" w:eastAsia="en-GB"/>
              </w:rPr>
              <w:t>SB</w:t>
            </w:r>
            <w:r w:rsidRPr="00B22CD4">
              <w:rPr>
                <w:color w:val="000000"/>
                <w:sz w:val="20"/>
                <w:szCs w:val="20"/>
                <w:vertAlign w:val="subscript"/>
                <w:lang w:val="it-IT" w:eastAsia="en-GB"/>
              </w:rPr>
              <w:t>201</w:t>
            </w:r>
            <w:r>
              <w:rPr>
                <w:color w:val="000000"/>
                <w:sz w:val="20"/>
                <w:szCs w:val="20"/>
                <w:vertAlign w:val="subscript"/>
                <w:lang w:val="it-IT" w:eastAsia="en-GB"/>
              </w:rPr>
              <w:t>5</w:t>
            </w:r>
            <w:r w:rsidRPr="00B22CD4">
              <w:rPr>
                <w:color w:val="000000"/>
                <w:sz w:val="20"/>
                <w:szCs w:val="20"/>
                <w:lang w:val="it-IT" w:eastAsia="en-GB"/>
              </w:rPr>
              <w:t>/SB</w:t>
            </w:r>
            <w:r w:rsidRPr="00B22CD4">
              <w:rPr>
                <w:color w:val="000000"/>
                <w:sz w:val="20"/>
                <w:szCs w:val="20"/>
                <w:vertAlign w:val="subscript"/>
                <w:lang w:val="it-IT" w:eastAsia="en-GB"/>
              </w:rPr>
              <w:t xml:space="preserve">1950 </w:t>
            </w:r>
            <w:r w:rsidRPr="00B22CD4">
              <w:rPr>
                <w:color w:val="000000"/>
                <w:sz w:val="20"/>
                <w:szCs w:val="20"/>
                <w:lang w:val="it-IT" w:eastAsia="en-GB"/>
              </w:rPr>
              <w:t>(80% CI):</w:t>
            </w:r>
          </w:p>
        </w:tc>
        <w:tc>
          <w:tcPr>
            <w:tcW w:w="2492" w:type="dxa"/>
            <w:shd w:val="clear" w:color="auto" w:fill="auto"/>
            <w:vAlign w:val="center"/>
          </w:tcPr>
          <w:p w14:paraId="24BB217B" w14:textId="77777777" w:rsidR="0058551D" w:rsidRPr="00B22CD4" w:rsidRDefault="0058551D" w:rsidP="007D157F">
            <w:pPr>
              <w:keepNext/>
              <w:keepLines/>
              <w:widowControl w:val="0"/>
              <w:autoSpaceDE w:val="0"/>
              <w:autoSpaceDN w:val="0"/>
              <w:adjustRightInd w:val="0"/>
              <w:snapToGrid w:val="0"/>
              <w:rPr>
                <w:color w:val="000000"/>
                <w:sz w:val="20"/>
                <w:szCs w:val="20"/>
                <w:lang w:val="en-GB" w:eastAsia="en-GB"/>
              </w:rPr>
            </w:pPr>
            <w:r w:rsidRPr="00B22CD4">
              <w:rPr>
                <w:color w:val="000000"/>
                <w:kern w:val="2"/>
                <w:sz w:val="20"/>
                <w:szCs w:val="20"/>
                <w:lang w:eastAsia="ja-JP"/>
              </w:rPr>
              <w:t>3</w:t>
            </w:r>
            <w:r>
              <w:rPr>
                <w:color w:val="000000"/>
                <w:kern w:val="2"/>
                <w:sz w:val="20"/>
                <w:szCs w:val="20"/>
                <w:lang w:eastAsia="ja-JP"/>
              </w:rPr>
              <w:t>1</w:t>
            </w:r>
            <w:r w:rsidRPr="00B22CD4">
              <w:rPr>
                <w:color w:val="000000"/>
                <w:kern w:val="2"/>
                <w:sz w:val="20"/>
                <w:szCs w:val="20"/>
                <w:lang w:eastAsia="ja-JP"/>
              </w:rPr>
              <w:t>.</w:t>
            </w:r>
            <w:r>
              <w:rPr>
                <w:color w:val="000000"/>
                <w:kern w:val="2"/>
                <w:sz w:val="20"/>
                <w:szCs w:val="20"/>
                <w:lang w:eastAsia="ja-JP"/>
              </w:rPr>
              <w:t>59</w:t>
            </w:r>
            <w:r w:rsidRPr="00B22CD4">
              <w:rPr>
                <w:color w:val="000000"/>
                <w:kern w:val="2"/>
                <w:sz w:val="20"/>
                <w:szCs w:val="20"/>
                <w:lang w:eastAsia="ja-JP"/>
              </w:rPr>
              <w:t xml:space="preserve"> (</w:t>
            </w:r>
            <w:r>
              <w:rPr>
                <w:color w:val="000000"/>
                <w:kern w:val="2"/>
                <w:sz w:val="20"/>
                <w:szCs w:val="20"/>
                <w:lang w:eastAsia="ja-JP"/>
              </w:rPr>
              <w:t>26</w:t>
            </w:r>
            <w:r w:rsidRPr="00B22CD4">
              <w:rPr>
                <w:color w:val="000000"/>
                <w:kern w:val="2"/>
                <w:sz w:val="20"/>
                <w:szCs w:val="20"/>
                <w:lang w:eastAsia="ja-JP"/>
              </w:rPr>
              <w:t>.</w:t>
            </w:r>
            <w:r>
              <w:rPr>
                <w:color w:val="000000"/>
                <w:kern w:val="2"/>
                <w:sz w:val="20"/>
                <w:szCs w:val="20"/>
                <w:lang w:eastAsia="ja-JP"/>
              </w:rPr>
              <w:t>3</w:t>
            </w:r>
            <w:r w:rsidRPr="00B22CD4">
              <w:rPr>
                <w:color w:val="000000"/>
                <w:kern w:val="2"/>
                <w:sz w:val="20"/>
                <w:szCs w:val="20"/>
                <w:lang w:eastAsia="ja-JP"/>
              </w:rPr>
              <w:t>0</w:t>
            </w:r>
            <w:r w:rsidRPr="00B22CD4">
              <w:rPr>
                <w:color w:val="000000"/>
                <w:sz w:val="20"/>
                <w:szCs w:val="20"/>
                <w:lang w:val="en-GB" w:eastAsia="en-GB"/>
              </w:rPr>
              <w:t>–45.</w:t>
            </w:r>
            <w:r>
              <w:rPr>
                <w:color w:val="000000"/>
                <w:sz w:val="20"/>
                <w:szCs w:val="20"/>
                <w:lang w:val="en-GB" w:eastAsia="en-GB"/>
              </w:rPr>
              <w:t>5</w:t>
            </w:r>
            <w:r w:rsidRPr="00B22CD4">
              <w:rPr>
                <w:color w:val="000000"/>
                <w:sz w:val="20"/>
                <w:szCs w:val="20"/>
                <w:lang w:val="en-GB" w:eastAsia="en-GB"/>
              </w:rPr>
              <w:t>0</w:t>
            </w:r>
            <w:r w:rsidRPr="00B22CD4">
              <w:rPr>
                <w:color w:val="000000"/>
                <w:kern w:val="2"/>
                <w:sz w:val="20"/>
                <w:szCs w:val="20"/>
                <w:lang w:eastAsia="ja-JP"/>
              </w:rPr>
              <w:t>)</w:t>
            </w:r>
          </w:p>
          <w:p w14:paraId="3A002EBF" w14:textId="77777777" w:rsidR="0058551D" w:rsidRPr="00B22CD4" w:rsidRDefault="0058551D" w:rsidP="007D157F">
            <w:pPr>
              <w:rPr>
                <w:color w:val="000000"/>
                <w:sz w:val="20"/>
                <w:szCs w:val="20"/>
                <w:lang w:val="en-GB" w:eastAsia="en-GB"/>
              </w:rPr>
            </w:pPr>
            <w:r>
              <w:rPr>
                <w:color w:val="000000"/>
                <w:sz w:val="20"/>
                <w:szCs w:val="20"/>
                <w:lang w:val="en-GB" w:eastAsia="en-GB"/>
              </w:rPr>
              <w:t xml:space="preserve">0.17 </w:t>
            </w:r>
            <w:r w:rsidRPr="00B22CD4">
              <w:rPr>
                <w:color w:val="000000"/>
                <w:sz w:val="20"/>
                <w:szCs w:val="20"/>
                <w:lang w:val="en-GB" w:eastAsia="en-GB"/>
              </w:rPr>
              <w:t>(</w:t>
            </w:r>
            <w:r>
              <w:rPr>
                <w:color w:val="000000"/>
                <w:sz w:val="20"/>
                <w:szCs w:val="20"/>
                <w:lang w:val="en-GB" w:eastAsia="en-GB"/>
              </w:rPr>
              <w:t>0.12</w:t>
            </w:r>
            <w:r w:rsidRPr="00B22CD4">
              <w:rPr>
                <w:color w:val="000000"/>
                <w:sz w:val="20"/>
                <w:szCs w:val="20"/>
                <w:lang w:val="en-GB" w:eastAsia="en-GB"/>
              </w:rPr>
              <w:t>–</w:t>
            </w:r>
            <w:r>
              <w:rPr>
                <w:color w:val="000000"/>
                <w:sz w:val="20"/>
                <w:szCs w:val="20"/>
                <w:lang w:val="en-GB" w:eastAsia="en-GB"/>
              </w:rPr>
              <w:t>0.23</w:t>
            </w:r>
            <w:r w:rsidRPr="00B22CD4">
              <w:rPr>
                <w:color w:val="000000"/>
                <w:sz w:val="20"/>
                <w:szCs w:val="20"/>
                <w:lang w:val="en-GB" w:eastAsia="en-GB"/>
              </w:rPr>
              <w:t>)</w:t>
            </w:r>
          </w:p>
          <w:p w14:paraId="340E1EAB" w14:textId="77777777" w:rsidR="0058551D" w:rsidRPr="00B22CD4" w:rsidRDefault="0058551D" w:rsidP="007D157F">
            <w:pPr>
              <w:rPr>
                <w:color w:val="000000"/>
                <w:sz w:val="20"/>
                <w:szCs w:val="20"/>
                <w:lang w:val="en-GB" w:eastAsia="en-GB"/>
              </w:rPr>
            </w:pPr>
            <w:r>
              <w:rPr>
                <w:color w:val="000000"/>
                <w:sz w:val="20"/>
                <w:szCs w:val="20"/>
                <w:lang w:val="en-GB" w:eastAsia="en-GB"/>
              </w:rPr>
              <w:t xml:space="preserve">43.69 </w:t>
            </w:r>
            <w:r w:rsidRPr="00B22CD4">
              <w:rPr>
                <w:color w:val="000000"/>
                <w:sz w:val="20"/>
                <w:szCs w:val="20"/>
                <w:lang w:val="en-GB" w:eastAsia="en-GB"/>
              </w:rPr>
              <w:t>(</w:t>
            </w:r>
            <w:r>
              <w:rPr>
                <w:color w:val="000000"/>
                <w:sz w:val="20"/>
                <w:szCs w:val="20"/>
                <w:lang w:val="en-GB" w:eastAsia="en-GB"/>
              </w:rPr>
              <w:t>25.27</w:t>
            </w:r>
            <w:r w:rsidRPr="00B22CD4">
              <w:rPr>
                <w:color w:val="000000"/>
                <w:sz w:val="20"/>
                <w:szCs w:val="20"/>
                <w:lang w:val="en-GB" w:eastAsia="en-GB"/>
              </w:rPr>
              <w:t>–</w:t>
            </w:r>
            <w:r>
              <w:rPr>
                <w:color w:val="000000"/>
                <w:sz w:val="20"/>
                <w:szCs w:val="20"/>
                <w:lang w:val="en-GB" w:eastAsia="en-GB"/>
              </w:rPr>
              <w:t>67.92</w:t>
            </w:r>
            <w:r w:rsidRPr="00B22CD4">
              <w:rPr>
                <w:color w:val="000000"/>
                <w:sz w:val="20"/>
                <w:szCs w:val="20"/>
                <w:lang w:val="en-GB" w:eastAsia="en-GB"/>
              </w:rPr>
              <w:t>)</w:t>
            </w:r>
          </w:p>
          <w:p w14:paraId="1CBB5253" w14:textId="77777777" w:rsidR="0058551D" w:rsidRPr="00B22CD4" w:rsidRDefault="0058551D" w:rsidP="007D157F">
            <w:pPr>
              <w:rPr>
                <w:color w:val="000000"/>
                <w:sz w:val="20"/>
                <w:szCs w:val="20"/>
                <w:lang w:val="en-GB" w:eastAsia="en-GB"/>
              </w:rPr>
            </w:pPr>
            <w:r w:rsidRPr="00B22CD4">
              <w:rPr>
                <w:color w:val="000000"/>
                <w:sz w:val="20"/>
                <w:szCs w:val="20"/>
                <w:lang w:val="en-GB" w:eastAsia="en-GB"/>
              </w:rPr>
              <w:t>0.</w:t>
            </w:r>
            <w:r>
              <w:rPr>
                <w:color w:val="000000"/>
                <w:sz w:val="20"/>
                <w:szCs w:val="20"/>
                <w:lang w:val="en-GB" w:eastAsia="en-GB"/>
              </w:rPr>
              <w:t>76</w:t>
            </w:r>
            <w:r w:rsidRPr="00B22CD4">
              <w:rPr>
                <w:color w:val="000000"/>
                <w:sz w:val="20"/>
                <w:szCs w:val="20"/>
                <w:lang w:val="en-GB" w:eastAsia="en-GB"/>
              </w:rPr>
              <w:t xml:space="preserve"> (0.</w:t>
            </w:r>
            <w:r>
              <w:rPr>
                <w:color w:val="000000"/>
                <w:sz w:val="20"/>
                <w:szCs w:val="20"/>
                <w:lang w:val="en-GB" w:eastAsia="en-GB"/>
              </w:rPr>
              <w:t>41–1</w:t>
            </w:r>
            <w:r w:rsidRPr="00B22CD4">
              <w:rPr>
                <w:color w:val="000000"/>
                <w:sz w:val="20"/>
                <w:szCs w:val="20"/>
                <w:lang w:val="en-GB" w:eastAsia="en-GB"/>
              </w:rPr>
              <w:t>.</w:t>
            </w:r>
            <w:r>
              <w:rPr>
                <w:color w:val="000000"/>
                <w:sz w:val="20"/>
                <w:szCs w:val="20"/>
                <w:lang w:val="en-GB" w:eastAsia="en-GB"/>
              </w:rPr>
              <w:t>04</w:t>
            </w:r>
            <w:r w:rsidRPr="00B22CD4">
              <w:rPr>
                <w:color w:val="000000"/>
                <w:sz w:val="20"/>
                <w:szCs w:val="20"/>
                <w:lang w:val="en-GB" w:eastAsia="en-GB"/>
              </w:rPr>
              <w:t>)</w:t>
            </w:r>
          </w:p>
          <w:p w14:paraId="59520993" w14:textId="77777777" w:rsidR="0058551D" w:rsidRPr="00B22CD4" w:rsidRDefault="0058551D" w:rsidP="007D157F">
            <w:pPr>
              <w:rPr>
                <w:color w:val="000000"/>
                <w:sz w:val="20"/>
                <w:szCs w:val="20"/>
                <w:lang w:val="en-GB" w:eastAsia="en-GB"/>
              </w:rPr>
            </w:pPr>
            <w:r>
              <w:rPr>
                <w:color w:val="000000"/>
                <w:sz w:val="20"/>
                <w:szCs w:val="20"/>
                <w:lang w:val="en-GB" w:eastAsia="en-GB"/>
              </w:rPr>
              <w:t>1</w:t>
            </w:r>
            <w:r w:rsidRPr="00B22CD4">
              <w:rPr>
                <w:color w:val="000000"/>
                <w:sz w:val="20"/>
                <w:szCs w:val="20"/>
                <w:lang w:val="en-GB" w:eastAsia="en-GB"/>
              </w:rPr>
              <w:t>.</w:t>
            </w:r>
            <w:r>
              <w:rPr>
                <w:color w:val="000000"/>
                <w:sz w:val="20"/>
                <w:szCs w:val="20"/>
                <w:lang w:val="en-GB" w:eastAsia="en-GB"/>
              </w:rPr>
              <w:t>5</w:t>
            </w:r>
            <w:r w:rsidRPr="00B22CD4">
              <w:rPr>
                <w:color w:val="000000"/>
                <w:sz w:val="20"/>
                <w:szCs w:val="20"/>
                <w:lang w:val="en-GB" w:eastAsia="en-GB"/>
              </w:rPr>
              <w:t>0 (</w:t>
            </w:r>
            <w:r>
              <w:rPr>
                <w:color w:val="000000"/>
                <w:sz w:val="20"/>
                <w:szCs w:val="20"/>
                <w:lang w:val="en-GB" w:eastAsia="en-GB"/>
              </w:rPr>
              <w:t>1</w:t>
            </w:r>
            <w:r w:rsidRPr="00B22CD4">
              <w:rPr>
                <w:color w:val="000000"/>
                <w:sz w:val="20"/>
                <w:szCs w:val="20"/>
                <w:lang w:val="en-GB" w:eastAsia="en-GB"/>
              </w:rPr>
              <w:t>.</w:t>
            </w:r>
            <w:r>
              <w:rPr>
                <w:color w:val="000000"/>
                <w:sz w:val="20"/>
                <w:szCs w:val="20"/>
                <w:lang w:val="en-GB" w:eastAsia="en-GB"/>
              </w:rPr>
              <w:t>05</w:t>
            </w:r>
            <w:r w:rsidRPr="00B22CD4">
              <w:rPr>
                <w:color w:val="000000"/>
                <w:sz w:val="20"/>
                <w:szCs w:val="20"/>
                <w:lang w:val="en-GB" w:eastAsia="en-GB"/>
              </w:rPr>
              <w:t>–</w:t>
            </w:r>
            <w:r>
              <w:rPr>
                <w:color w:val="000000"/>
                <w:sz w:val="20"/>
                <w:szCs w:val="20"/>
                <w:lang w:val="en-GB" w:eastAsia="en-GB"/>
              </w:rPr>
              <w:t>2</w:t>
            </w:r>
            <w:r w:rsidRPr="00B22CD4">
              <w:rPr>
                <w:color w:val="000000"/>
                <w:sz w:val="20"/>
                <w:szCs w:val="20"/>
                <w:lang w:val="en-GB" w:eastAsia="en-GB"/>
              </w:rPr>
              <w:t>.</w:t>
            </w:r>
            <w:r>
              <w:rPr>
                <w:color w:val="000000"/>
                <w:sz w:val="20"/>
                <w:szCs w:val="20"/>
                <w:lang w:val="en-GB" w:eastAsia="en-GB"/>
              </w:rPr>
              <w:t>4</w:t>
            </w:r>
            <w:r w:rsidRPr="00B22CD4">
              <w:rPr>
                <w:color w:val="000000"/>
                <w:sz w:val="20"/>
                <w:szCs w:val="20"/>
                <w:lang w:val="en-GB" w:eastAsia="en-GB"/>
              </w:rPr>
              <w:t>5)</w:t>
            </w:r>
          </w:p>
          <w:p w14:paraId="3B463AEC" w14:textId="77777777" w:rsidR="0058551D" w:rsidRPr="00B22CD4" w:rsidRDefault="0058551D" w:rsidP="007D157F">
            <w:pPr>
              <w:spacing w:after="60"/>
              <w:rPr>
                <w:color w:val="000000"/>
                <w:sz w:val="20"/>
                <w:szCs w:val="20"/>
                <w:lang w:val="en-GB" w:eastAsia="en-GB"/>
              </w:rPr>
            </w:pPr>
            <w:r w:rsidRPr="00B22CD4">
              <w:rPr>
                <w:color w:val="000000"/>
                <w:sz w:val="20"/>
                <w:szCs w:val="20"/>
                <w:lang w:val="en-GB" w:eastAsia="en-GB"/>
              </w:rPr>
              <w:t>0.</w:t>
            </w:r>
            <w:r>
              <w:rPr>
                <w:color w:val="000000"/>
                <w:sz w:val="20"/>
                <w:szCs w:val="20"/>
                <w:lang w:val="en-GB" w:eastAsia="en-GB"/>
              </w:rPr>
              <w:t>31</w:t>
            </w:r>
            <w:r w:rsidRPr="00B22CD4">
              <w:rPr>
                <w:color w:val="000000"/>
                <w:sz w:val="20"/>
                <w:szCs w:val="20"/>
                <w:lang w:val="en-GB" w:eastAsia="en-GB"/>
              </w:rPr>
              <w:t xml:space="preserve"> (0.</w:t>
            </w:r>
            <w:r>
              <w:rPr>
                <w:color w:val="000000"/>
                <w:sz w:val="20"/>
                <w:szCs w:val="20"/>
                <w:lang w:val="en-GB" w:eastAsia="en-GB"/>
              </w:rPr>
              <w:t>26</w:t>
            </w:r>
            <w:r w:rsidRPr="00B22CD4">
              <w:rPr>
                <w:color w:val="000000"/>
                <w:sz w:val="20"/>
                <w:szCs w:val="20"/>
                <w:lang w:val="en-GB" w:eastAsia="en-GB"/>
              </w:rPr>
              <w:t>–0.</w:t>
            </w:r>
            <w:r>
              <w:rPr>
                <w:color w:val="000000"/>
                <w:sz w:val="20"/>
                <w:szCs w:val="20"/>
                <w:lang w:val="en-GB" w:eastAsia="en-GB"/>
              </w:rPr>
              <w:t>43</w:t>
            </w:r>
            <w:r w:rsidRPr="00B22CD4">
              <w:rPr>
                <w:color w:val="000000"/>
                <w:sz w:val="20"/>
                <w:szCs w:val="20"/>
                <w:lang w:val="en-GB" w:eastAsia="en-GB"/>
              </w:rPr>
              <w:t>)</w:t>
            </w:r>
          </w:p>
        </w:tc>
        <w:tc>
          <w:tcPr>
            <w:tcW w:w="1633" w:type="dxa"/>
            <w:vMerge/>
            <w:tcBorders>
              <w:bottom w:val="single" w:sz="4" w:space="0" w:color="auto"/>
            </w:tcBorders>
            <w:shd w:val="clear" w:color="auto" w:fill="92D050"/>
            <w:vAlign w:val="center"/>
          </w:tcPr>
          <w:p w14:paraId="104F4681" w14:textId="77777777" w:rsidR="0058551D" w:rsidRPr="00B22CD4" w:rsidRDefault="0058551D" w:rsidP="007D157F">
            <w:pPr>
              <w:keepNext/>
              <w:keepLines/>
              <w:jc w:val="center"/>
              <w:outlineLvl w:val="0"/>
              <w:rPr>
                <w:rFonts w:cs="Arial"/>
                <w:b/>
                <w:bCs/>
                <w:smallCaps/>
                <w:color w:val="FF0000"/>
                <w:kern w:val="32"/>
                <w:sz w:val="20"/>
                <w:szCs w:val="20"/>
                <w:lang w:val="en-GB"/>
              </w:rPr>
            </w:pPr>
          </w:p>
        </w:tc>
      </w:tr>
    </w:tbl>
    <w:p w14:paraId="47CCE2C6" w14:textId="77777777" w:rsidR="0058551D" w:rsidRDefault="0058551D" w:rsidP="0058551D">
      <w:pPr>
        <w:spacing w:before="120"/>
        <w:ind w:left="562"/>
        <w:rPr>
          <w:sz w:val="18"/>
          <w:szCs w:val="18"/>
          <w:lang w:val="en-GB"/>
        </w:rPr>
      </w:pPr>
      <w:r w:rsidRPr="00B22CD4">
        <w:rPr>
          <w:sz w:val="18"/>
          <w:szCs w:val="18"/>
          <w:vertAlign w:val="superscript"/>
          <w:lang w:val="en-GB"/>
        </w:rPr>
        <w:t>1</w:t>
      </w:r>
      <w:r>
        <w:rPr>
          <w:sz w:val="18"/>
          <w:szCs w:val="18"/>
          <w:vertAlign w:val="superscript"/>
          <w:lang w:val="en-GB"/>
        </w:rPr>
        <w:t xml:space="preserve"> </w:t>
      </w:r>
      <w:r w:rsidRPr="00B22CD4">
        <w:rPr>
          <w:sz w:val="18"/>
          <w:szCs w:val="18"/>
          <w:lang w:val="en-GB"/>
        </w:rPr>
        <w:t>Boundaries for the Indian Ocean stock assessment are defined as the IOTC area of competence.</w:t>
      </w:r>
    </w:p>
    <w:p w14:paraId="1A24AB29" w14:textId="77777777" w:rsidR="0058551D" w:rsidRDefault="0058551D" w:rsidP="0058551D">
      <w:pPr>
        <w:keepNext/>
        <w:keepLines/>
        <w:widowControl w:val="0"/>
        <w:ind w:firstLine="567"/>
        <w:outlineLvl w:val="0"/>
        <w:rPr>
          <w:color w:val="000000" w:themeColor="text1"/>
          <w:sz w:val="18"/>
          <w:szCs w:val="18"/>
          <w:lang w:val="en-GB"/>
        </w:rPr>
      </w:pPr>
      <w:r w:rsidRPr="00770637">
        <w:rPr>
          <w:rFonts w:cs="Arial"/>
          <w:bCs/>
          <w:smallCaps/>
          <w:color w:val="000000"/>
          <w:kern w:val="32"/>
          <w:sz w:val="18"/>
          <w:szCs w:val="18"/>
          <w:vertAlign w:val="superscript"/>
          <w:lang w:val="en-GB"/>
        </w:rPr>
        <w:t>2</w:t>
      </w:r>
      <w:r>
        <w:rPr>
          <w:rFonts w:cs="Arial"/>
          <w:bCs/>
          <w:smallCaps/>
          <w:color w:val="000000"/>
          <w:kern w:val="32"/>
          <w:sz w:val="18"/>
          <w:szCs w:val="18"/>
          <w:vertAlign w:val="superscript"/>
          <w:lang w:val="en-GB"/>
        </w:rPr>
        <w:t xml:space="preserve"> </w:t>
      </w:r>
      <w:r>
        <w:rPr>
          <w:color w:val="000000" w:themeColor="text1"/>
          <w:sz w:val="18"/>
          <w:szCs w:val="18"/>
          <w:lang w:val="en-GB"/>
        </w:rPr>
        <w:t>Proportion of catch estimated or partially estimated by IOTC Secretariat in 2018: 48</w:t>
      </w:r>
      <w:r w:rsidRPr="00832356">
        <w:rPr>
          <w:color w:val="000000" w:themeColor="text1"/>
          <w:sz w:val="18"/>
          <w:szCs w:val="18"/>
          <w:lang w:val="en-GB"/>
        </w:rPr>
        <w:t>%</w:t>
      </w:r>
      <w:r>
        <w:rPr>
          <w:color w:val="000000" w:themeColor="text1"/>
          <w:sz w:val="18"/>
          <w:szCs w:val="18"/>
          <w:lang w:val="en-GB"/>
        </w:rPr>
        <w:t>.</w:t>
      </w:r>
    </w:p>
    <w:p w14:paraId="0BC70696" w14:textId="77777777" w:rsidR="0058551D" w:rsidRPr="005D7BB2" w:rsidRDefault="0058551D" w:rsidP="0058551D">
      <w:pPr>
        <w:keepNext/>
        <w:keepLines/>
        <w:widowControl w:val="0"/>
        <w:ind w:left="567"/>
        <w:outlineLvl w:val="0"/>
        <w:rPr>
          <w:color w:val="000000" w:themeColor="text1"/>
          <w:sz w:val="18"/>
          <w:szCs w:val="18"/>
          <w:lang w:val="en-GB"/>
        </w:rPr>
      </w:pPr>
      <w:r w:rsidRPr="00EB3750">
        <w:rPr>
          <w:rFonts w:cs="Arial"/>
          <w:bCs/>
          <w:smallCaps/>
          <w:color w:val="000000"/>
          <w:kern w:val="32"/>
          <w:sz w:val="18"/>
          <w:szCs w:val="18"/>
          <w:vertAlign w:val="superscript"/>
          <w:lang w:val="en-GB"/>
        </w:rPr>
        <w:t xml:space="preserve">3 </w:t>
      </w:r>
      <w:r w:rsidRPr="00EB3750">
        <w:rPr>
          <w:color w:val="000000" w:themeColor="text1"/>
          <w:sz w:val="18"/>
          <w:szCs w:val="18"/>
          <w:lang w:val="en-GB"/>
        </w:rPr>
        <w:t>Low-case catch scenario</w:t>
      </w:r>
      <w:r>
        <w:rPr>
          <w:color w:val="000000" w:themeColor="text1"/>
          <w:sz w:val="18"/>
          <w:szCs w:val="18"/>
          <w:lang w:val="en-GB"/>
        </w:rPr>
        <w:t xml:space="preserve"> (</w:t>
      </w:r>
      <w:r w:rsidRPr="009539D0">
        <w:rPr>
          <w:color w:val="000000" w:themeColor="text1"/>
          <w:sz w:val="18"/>
          <w:szCs w:val="18"/>
          <w:lang w:val="en-GB"/>
        </w:rPr>
        <w:t>IOTC-2018-WPB16-DATA03b</w:t>
      </w:r>
      <w:r>
        <w:rPr>
          <w:color w:val="000000" w:themeColor="text1"/>
          <w:sz w:val="18"/>
          <w:szCs w:val="18"/>
          <w:lang w:val="en-GB"/>
        </w:rPr>
        <w:t>): alternative catch series incorporating changes to</w:t>
      </w:r>
      <w:r w:rsidRPr="00EB3750">
        <w:rPr>
          <w:color w:val="000000" w:themeColor="text1"/>
          <w:sz w:val="18"/>
          <w:szCs w:val="18"/>
          <w:lang w:val="en-GB"/>
        </w:rPr>
        <w:t xml:space="preserve"> IOTC Secretariat’s </w:t>
      </w:r>
      <w:r>
        <w:rPr>
          <w:color w:val="000000" w:themeColor="text1"/>
          <w:sz w:val="18"/>
          <w:szCs w:val="18"/>
          <w:lang w:val="en-GB"/>
        </w:rPr>
        <w:t>methodology for estimating</w:t>
      </w:r>
      <w:r w:rsidRPr="00EB3750">
        <w:rPr>
          <w:color w:val="000000" w:themeColor="text1"/>
          <w:sz w:val="18"/>
          <w:szCs w:val="18"/>
          <w:lang w:val="en-GB"/>
        </w:rPr>
        <w:t xml:space="preserve"> for Indonesia’s fresh tuna longline catches</w:t>
      </w:r>
      <w:r>
        <w:rPr>
          <w:color w:val="000000" w:themeColor="text1"/>
          <w:sz w:val="18"/>
          <w:szCs w:val="18"/>
          <w:lang w:val="en-GB"/>
        </w:rPr>
        <w:t>.</w:t>
      </w:r>
    </w:p>
    <w:p w14:paraId="6D544EEE" w14:textId="77777777" w:rsidR="0058551D" w:rsidRDefault="0058551D" w:rsidP="0058551D">
      <w:pPr>
        <w:keepNext/>
        <w:keepLines/>
        <w:widowControl w:val="0"/>
        <w:ind w:left="567"/>
        <w:outlineLvl w:val="0"/>
        <w:rPr>
          <w:rFonts w:cs="Arial"/>
          <w:bCs/>
          <w:smallCaps/>
          <w:color w:val="000000"/>
          <w:kern w:val="32"/>
          <w:sz w:val="18"/>
          <w:szCs w:val="18"/>
          <w:vertAlign w:val="superscript"/>
          <w:lang w:val="en-GB"/>
        </w:rPr>
      </w:pPr>
      <w:r w:rsidRPr="008F5FFB">
        <w:rPr>
          <w:color w:val="000000" w:themeColor="text1"/>
          <w:sz w:val="18"/>
          <w:szCs w:val="18"/>
          <w:vertAlign w:val="superscript"/>
          <w:lang w:val="en-GB"/>
        </w:rPr>
        <w:t xml:space="preserve">4 </w:t>
      </w:r>
      <w:r w:rsidRPr="008F5FFB">
        <w:rPr>
          <w:color w:val="000000" w:themeColor="text1"/>
          <w:sz w:val="18"/>
          <w:szCs w:val="18"/>
          <w:lang w:val="en-GB"/>
        </w:rPr>
        <w:t>High-case catch scenario</w:t>
      </w:r>
      <w:r>
        <w:rPr>
          <w:color w:val="000000" w:themeColor="text1"/>
          <w:sz w:val="18"/>
          <w:szCs w:val="18"/>
          <w:lang w:val="en-GB"/>
        </w:rPr>
        <w:t xml:space="preserve"> (IOTC-2018-WPB16-DATA03a)</w:t>
      </w:r>
      <w:r w:rsidRPr="008F5FFB">
        <w:rPr>
          <w:color w:val="000000" w:themeColor="text1"/>
          <w:sz w:val="18"/>
          <w:szCs w:val="18"/>
          <w:lang w:val="en-GB"/>
        </w:rPr>
        <w:t xml:space="preserve">: includes </w:t>
      </w:r>
      <w:r>
        <w:rPr>
          <w:color w:val="000000" w:themeColor="text1"/>
          <w:sz w:val="18"/>
          <w:szCs w:val="18"/>
          <w:lang w:val="en-GB"/>
        </w:rPr>
        <w:t xml:space="preserve">IOTC Secretariat catch estimates </w:t>
      </w:r>
      <w:r w:rsidRPr="008F5FFB">
        <w:rPr>
          <w:color w:val="000000" w:themeColor="text1"/>
          <w:sz w:val="18"/>
          <w:szCs w:val="18"/>
          <w:lang w:val="en-GB"/>
        </w:rPr>
        <w:t xml:space="preserve">for Indonesian fresh tuna </w:t>
      </w:r>
      <w:proofErr w:type="spellStart"/>
      <w:r w:rsidRPr="008F5FFB">
        <w:rPr>
          <w:color w:val="000000" w:themeColor="text1"/>
          <w:sz w:val="18"/>
          <w:szCs w:val="18"/>
          <w:lang w:val="en-GB"/>
        </w:rPr>
        <w:t>longliner</w:t>
      </w:r>
      <w:r>
        <w:rPr>
          <w:color w:val="000000" w:themeColor="text1"/>
          <w:sz w:val="18"/>
          <w:szCs w:val="18"/>
          <w:lang w:val="en-GB"/>
        </w:rPr>
        <w:t>s</w:t>
      </w:r>
      <w:proofErr w:type="spellEnd"/>
      <w:r w:rsidRPr="008F5FFB">
        <w:rPr>
          <w:color w:val="000000" w:themeColor="text1"/>
          <w:sz w:val="18"/>
          <w:szCs w:val="18"/>
          <w:lang w:val="en-GB"/>
        </w:rPr>
        <w:t xml:space="preserve"> </w:t>
      </w:r>
      <w:r>
        <w:rPr>
          <w:color w:val="000000" w:themeColor="text1"/>
          <w:sz w:val="18"/>
          <w:szCs w:val="18"/>
          <w:lang w:val="en-GB"/>
        </w:rPr>
        <w:t xml:space="preserve">derived from a proxy fleet (i.e., </w:t>
      </w:r>
      <w:proofErr w:type="spellStart"/>
      <w:proofErr w:type="gramStart"/>
      <w:r>
        <w:rPr>
          <w:color w:val="000000" w:themeColor="text1"/>
          <w:sz w:val="18"/>
          <w:szCs w:val="18"/>
          <w:lang w:val="en-GB"/>
        </w:rPr>
        <w:t>Taiwan,China</w:t>
      </w:r>
      <w:proofErr w:type="spellEnd"/>
      <w:proofErr w:type="gramEnd"/>
      <w:r>
        <w:rPr>
          <w:color w:val="000000" w:themeColor="text1"/>
          <w:sz w:val="18"/>
          <w:szCs w:val="18"/>
          <w:lang w:val="en-GB"/>
        </w:rPr>
        <w:t xml:space="preserve"> fresh tuna </w:t>
      </w:r>
      <w:proofErr w:type="spellStart"/>
      <w:r>
        <w:rPr>
          <w:color w:val="000000" w:themeColor="text1"/>
          <w:sz w:val="18"/>
          <w:szCs w:val="18"/>
          <w:lang w:val="en-GB"/>
        </w:rPr>
        <w:t>longliners</w:t>
      </w:r>
      <w:proofErr w:type="spellEnd"/>
      <w:r>
        <w:rPr>
          <w:color w:val="000000" w:themeColor="text1"/>
          <w:sz w:val="18"/>
          <w:szCs w:val="18"/>
          <w:lang w:val="en-GB"/>
        </w:rPr>
        <w:t>).</w:t>
      </w:r>
    </w:p>
    <w:p w14:paraId="5664E144" w14:textId="77777777" w:rsidR="0058551D" w:rsidRDefault="0058551D" w:rsidP="0058551D">
      <w:pPr>
        <w:ind w:left="567"/>
        <w:rPr>
          <w:sz w:val="18"/>
          <w:szCs w:val="18"/>
          <w:lang w:val="en-GB"/>
        </w:rPr>
      </w:pPr>
    </w:p>
    <w:tbl>
      <w:tblPr>
        <w:tblStyle w:val="TableGrid3152101"/>
        <w:tblW w:w="0" w:type="auto"/>
        <w:jc w:val="center"/>
        <w:shd w:val="clear" w:color="auto" w:fill="FFFFFF" w:themeFill="background1"/>
        <w:tblLook w:val="04A0" w:firstRow="1" w:lastRow="0" w:firstColumn="1" w:lastColumn="0" w:noHBand="0" w:noVBand="1"/>
      </w:tblPr>
      <w:tblGrid>
        <w:gridCol w:w="3799"/>
        <w:gridCol w:w="2951"/>
        <w:gridCol w:w="3109"/>
      </w:tblGrid>
      <w:tr w:rsidR="0058551D" w:rsidRPr="002D3850" w14:paraId="4D137F9E" w14:textId="77777777" w:rsidTr="007D157F">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22E19D" w14:textId="77777777" w:rsidR="0058551D" w:rsidRPr="002D3850" w:rsidRDefault="0058551D" w:rsidP="007D157F">
            <w:pPr>
              <w:keepNext/>
              <w:keepLines/>
              <w:spacing w:after="20"/>
              <w:jc w:val="center"/>
              <w:rPr>
                <w:b/>
                <w:color w:val="000000"/>
                <w:sz w:val="18"/>
                <w:szCs w:val="18"/>
                <w:lang w:val="en-GB"/>
              </w:rPr>
            </w:pPr>
            <w:r w:rsidRPr="002D3850">
              <w:rPr>
                <w:b/>
                <w:color w:val="000000"/>
                <w:sz w:val="18"/>
                <w:szCs w:val="18"/>
                <w:lang w:val="en-GB"/>
              </w:rPr>
              <w:t>Colour key</w:t>
            </w:r>
          </w:p>
        </w:tc>
        <w:tc>
          <w:tcPr>
            <w:tcW w:w="2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6442A" w14:textId="77777777" w:rsidR="0058551D" w:rsidRPr="002D3850" w:rsidRDefault="0058551D" w:rsidP="007D157F">
            <w:pPr>
              <w:keepNext/>
              <w:keepLines/>
              <w:spacing w:after="20"/>
              <w:jc w:val="center"/>
              <w:rPr>
                <w:color w:val="000000"/>
                <w:sz w:val="18"/>
                <w:szCs w:val="18"/>
                <w:lang w:val="en-GB"/>
              </w:rPr>
            </w:pPr>
            <w:r w:rsidRPr="002D3850">
              <w:rPr>
                <w:color w:val="000000"/>
                <w:sz w:val="18"/>
                <w:szCs w:val="18"/>
                <w:lang w:val="en-GB"/>
              </w:rPr>
              <w:t>Stock overfished</w:t>
            </w:r>
            <w:r>
              <w:rPr>
                <w:color w:val="000000"/>
                <w:sz w:val="18"/>
                <w:szCs w:val="18"/>
                <w:lang w:val="en-GB"/>
              </w:rPr>
              <w:t xml:space="preserve"> </w:t>
            </w:r>
            <w:r w:rsidRPr="002D3850">
              <w:rPr>
                <w:color w:val="000000"/>
                <w:sz w:val="18"/>
                <w:szCs w:val="18"/>
                <w:lang w:val="en-GB"/>
              </w:rPr>
              <w:t>(</w:t>
            </w:r>
            <w:proofErr w:type="spellStart"/>
            <w:r w:rsidRPr="002D3850">
              <w:rPr>
                <w:color w:val="000000"/>
                <w:sz w:val="18"/>
                <w:szCs w:val="18"/>
                <w:lang w:val="en-GB"/>
              </w:rPr>
              <w:t>SB</w:t>
            </w:r>
            <w:r w:rsidRPr="002D3850">
              <w:rPr>
                <w:color w:val="000000"/>
                <w:sz w:val="18"/>
                <w:szCs w:val="18"/>
                <w:vertAlign w:val="subscript"/>
                <w:lang w:val="en-GB"/>
              </w:rPr>
              <w:t>year</w:t>
            </w:r>
            <w:proofErr w:type="spellEnd"/>
            <w:r w:rsidRPr="002D3850">
              <w:rPr>
                <w:color w:val="000000"/>
                <w:sz w:val="18"/>
                <w:szCs w:val="18"/>
                <w:lang w:val="en-GB"/>
              </w:rPr>
              <w:t>/SB</w:t>
            </w:r>
            <w:r w:rsidRPr="002D3850">
              <w:rPr>
                <w:color w:val="000000"/>
                <w:sz w:val="18"/>
                <w:szCs w:val="18"/>
                <w:vertAlign w:val="subscript"/>
                <w:lang w:val="en-GB"/>
              </w:rPr>
              <w:t>MSY</w:t>
            </w:r>
            <w:r w:rsidRPr="002D3850">
              <w:rPr>
                <w:color w:val="000000"/>
                <w:sz w:val="18"/>
                <w:szCs w:val="18"/>
                <w:lang w:val="en-GB"/>
              </w:rPr>
              <w:t>&lt; 1)</w:t>
            </w:r>
          </w:p>
        </w:tc>
        <w:tc>
          <w:tcPr>
            <w:tcW w:w="3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1CA1D" w14:textId="77777777" w:rsidR="0058551D" w:rsidRPr="002D3850" w:rsidRDefault="0058551D" w:rsidP="007D157F">
            <w:pPr>
              <w:keepNext/>
              <w:keepLines/>
              <w:spacing w:after="20"/>
              <w:jc w:val="center"/>
              <w:rPr>
                <w:color w:val="000000"/>
                <w:sz w:val="18"/>
                <w:szCs w:val="18"/>
                <w:lang w:val="en-GB"/>
              </w:rPr>
            </w:pPr>
            <w:r w:rsidRPr="002D3850">
              <w:rPr>
                <w:color w:val="000000"/>
                <w:sz w:val="18"/>
                <w:szCs w:val="18"/>
                <w:lang w:val="en-GB"/>
              </w:rPr>
              <w:t>Stock not overfished (</w:t>
            </w:r>
            <w:proofErr w:type="spellStart"/>
            <w:r w:rsidRPr="002D3850">
              <w:rPr>
                <w:color w:val="000000"/>
                <w:sz w:val="18"/>
                <w:szCs w:val="18"/>
                <w:lang w:val="en-GB"/>
              </w:rPr>
              <w:t>SB</w:t>
            </w:r>
            <w:r w:rsidRPr="002D3850">
              <w:rPr>
                <w:color w:val="000000"/>
                <w:sz w:val="18"/>
                <w:szCs w:val="18"/>
                <w:vertAlign w:val="subscript"/>
                <w:lang w:val="en-GB"/>
              </w:rPr>
              <w:t>year</w:t>
            </w:r>
            <w:proofErr w:type="spellEnd"/>
            <w:r w:rsidRPr="002D3850">
              <w:rPr>
                <w:color w:val="000000"/>
                <w:sz w:val="18"/>
                <w:szCs w:val="18"/>
                <w:lang w:val="en-GB"/>
              </w:rPr>
              <w:t>/SB</w:t>
            </w:r>
            <w:r w:rsidRPr="002D3850">
              <w:rPr>
                <w:color w:val="000000"/>
                <w:sz w:val="18"/>
                <w:szCs w:val="18"/>
                <w:vertAlign w:val="subscript"/>
                <w:lang w:val="en-GB"/>
              </w:rPr>
              <w:t>MSY</w:t>
            </w:r>
            <w:r w:rsidRPr="002D3850">
              <w:rPr>
                <w:color w:val="000000"/>
                <w:sz w:val="18"/>
                <w:szCs w:val="18"/>
                <w:lang w:val="en-GB"/>
              </w:rPr>
              <w:t>≥ 1)</w:t>
            </w:r>
          </w:p>
        </w:tc>
      </w:tr>
      <w:tr w:rsidR="0058551D" w:rsidRPr="002D3850" w14:paraId="7DFA1583" w14:textId="77777777" w:rsidTr="007D157F">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3BC60" w14:textId="77777777" w:rsidR="0058551D" w:rsidRPr="002D3850" w:rsidRDefault="0058551D" w:rsidP="007D157F">
            <w:pPr>
              <w:keepNext/>
              <w:keepLines/>
              <w:spacing w:after="20"/>
              <w:rPr>
                <w:color w:val="000000"/>
                <w:sz w:val="18"/>
                <w:szCs w:val="18"/>
                <w:lang w:val="en-GB"/>
              </w:rPr>
            </w:pPr>
            <w:r w:rsidRPr="002D3850">
              <w:rPr>
                <w:color w:val="000000"/>
                <w:sz w:val="18"/>
                <w:szCs w:val="18"/>
                <w:lang w:val="en-GB"/>
              </w:rPr>
              <w:t>Stock subject to overfishing(</w:t>
            </w:r>
            <w:proofErr w:type="spellStart"/>
            <w:r w:rsidRPr="002D3850">
              <w:rPr>
                <w:color w:val="000000"/>
                <w:sz w:val="18"/>
                <w:szCs w:val="18"/>
                <w:lang w:val="en-GB"/>
              </w:rPr>
              <w:t>F</w:t>
            </w:r>
            <w:r w:rsidRPr="002D3850">
              <w:rPr>
                <w:color w:val="000000"/>
                <w:sz w:val="18"/>
                <w:szCs w:val="18"/>
                <w:vertAlign w:val="subscript"/>
                <w:lang w:val="en-GB"/>
              </w:rPr>
              <w:t>year</w:t>
            </w:r>
            <w:proofErr w:type="spellEnd"/>
            <w:r w:rsidRPr="002D3850">
              <w:rPr>
                <w:color w:val="000000"/>
                <w:sz w:val="18"/>
                <w:szCs w:val="18"/>
                <w:lang w:val="en-GB"/>
              </w:rPr>
              <w:t>/F</w:t>
            </w:r>
            <w:r w:rsidRPr="002D3850">
              <w:rPr>
                <w:color w:val="000000"/>
                <w:sz w:val="18"/>
                <w:szCs w:val="18"/>
                <w:vertAlign w:val="subscript"/>
                <w:lang w:val="en-GB"/>
              </w:rPr>
              <w:t>MSY</w:t>
            </w:r>
            <w:r w:rsidRPr="002D3850">
              <w:rPr>
                <w:color w:val="000000"/>
                <w:sz w:val="18"/>
                <w:szCs w:val="18"/>
                <w:lang w:val="en-GB"/>
              </w:rPr>
              <w:t>&gt; 1)</w:t>
            </w:r>
          </w:p>
        </w:tc>
        <w:tc>
          <w:tcPr>
            <w:tcW w:w="2951" w:type="dxa"/>
            <w:tcBorders>
              <w:top w:val="single" w:sz="4" w:space="0" w:color="auto"/>
              <w:left w:val="single" w:sz="4" w:space="0" w:color="auto"/>
              <w:bottom w:val="single" w:sz="4" w:space="0" w:color="auto"/>
              <w:right w:val="single" w:sz="4" w:space="0" w:color="auto"/>
            </w:tcBorders>
            <w:shd w:val="clear" w:color="auto" w:fill="FF0000"/>
            <w:vAlign w:val="center"/>
          </w:tcPr>
          <w:p w14:paraId="102E588A" w14:textId="77777777" w:rsidR="0058551D" w:rsidRPr="002D3850" w:rsidRDefault="0058551D" w:rsidP="007D157F">
            <w:pPr>
              <w:keepNext/>
              <w:keepLines/>
              <w:jc w:val="center"/>
              <w:rPr>
                <w:color w:val="000000"/>
                <w:sz w:val="18"/>
                <w:szCs w:val="18"/>
                <w:lang w:val="en-GB"/>
              </w:rPr>
            </w:pPr>
          </w:p>
        </w:tc>
        <w:tc>
          <w:tcPr>
            <w:tcW w:w="3109"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5D07594F" w14:textId="77777777" w:rsidR="0058551D" w:rsidRPr="002D3850" w:rsidRDefault="0058551D" w:rsidP="007D157F">
            <w:pPr>
              <w:keepNext/>
              <w:keepLines/>
              <w:jc w:val="center"/>
              <w:rPr>
                <w:color w:val="000000"/>
                <w:sz w:val="18"/>
                <w:szCs w:val="18"/>
                <w:lang w:val="en-GB"/>
              </w:rPr>
            </w:pPr>
          </w:p>
        </w:tc>
      </w:tr>
      <w:tr w:rsidR="0058551D" w:rsidRPr="002D3850" w14:paraId="79256166" w14:textId="77777777" w:rsidTr="007D157F">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84D34" w14:textId="77777777" w:rsidR="0058551D" w:rsidRPr="002D3850" w:rsidRDefault="0058551D" w:rsidP="007D157F">
            <w:pPr>
              <w:keepNext/>
              <w:keepLines/>
              <w:spacing w:after="20"/>
              <w:rPr>
                <w:color w:val="000000"/>
                <w:sz w:val="18"/>
                <w:szCs w:val="18"/>
                <w:lang w:val="en-GB"/>
              </w:rPr>
            </w:pPr>
            <w:r w:rsidRPr="002D3850">
              <w:rPr>
                <w:color w:val="000000"/>
                <w:sz w:val="18"/>
                <w:szCs w:val="18"/>
                <w:lang w:val="en-GB"/>
              </w:rPr>
              <w:t>Stock not subject to overfishing (</w:t>
            </w:r>
            <w:proofErr w:type="spellStart"/>
            <w:r w:rsidRPr="002D3850">
              <w:rPr>
                <w:color w:val="000000"/>
                <w:sz w:val="18"/>
                <w:szCs w:val="18"/>
                <w:lang w:val="en-GB"/>
              </w:rPr>
              <w:t>F</w:t>
            </w:r>
            <w:r w:rsidRPr="002D3850">
              <w:rPr>
                <w:color w:val="000000"/>
                <w:sz w:val="18"/>
                <w:szCs w:val="18"/>
                <w:vertAlign w:val="subscript"/>
                <w:lang w:val="en-GB"/>
              </w:rPr>
              <w:t>year</w:t>
            </w:r>
            <w:proofErr w:type="spellEnd"/>
            <w:r w:rsidRPr="002D3850">
              <w:rPr>
                <w:color w:val="000000"/>
                <w:sz w:val="18"/>
                <w:szCs w:val="18"/>
                <w:lang w:val="en-GB"/>
              </w:rPr>
              <w:t>/F</w:t>
            </w:r>
            <w:r w:rsidRPr="002D3850">
              <w:rPr>
                <w:color w:val="000000"/>
                <w:sz w:val="18"/>
                <w:szCs w:val="18"/>
                <w:vertAlign w:val="subscript"/>
                <w:lang w:val="en-GB"/>
              </w:rPr>
              <w:t>MSY</w:t>
            </w:r>
            <w:r w:rsidRPr="002D3850">
              <w:rPr>
                <w:color w:val="000000"/>
                <w:sz w:val="18"/>
                <w:szCs w:val="18"/>
                <w:lang w:val="en-GB"/>
              </w:rPr>
              <w:t>≤ 1)</w:t>
            </w:r>
          </w:p>
        </w:tc>
        <w:tc>
          <w:tcPr>
            <w:tcW w:w="2951" w:type="dxa"/>
            <w:tcBorders>
              <w:top w:val="single" w:sz="4" w:space="0" w:color="auto"/>
              <w:left w:val="single" w:sz="4" w:space="0" w:color="auto"/>
              <w:bottom w:val="single" w:sz="4" w:space="0" w:color="auto"/>
              <w:right w:val="single" w:sz="4" w:space="0" w:color="auto"/>
            </w:tcBorders>
            <w:shd w:val="clear" w:color="auto" w:fill="FFFF00"/>
            <w:vAlign w:val="center"/>
          </w:tcPr>
          <w:p w14:paraId="0556C598" w14:textId="77777777" w:rsidR="0058551D" w:rsidRPr="002D3850" w:rsidRDefault="0058551D" w:rsidP="007D157F">
            <w:pPr>
              <w:keepNext/>
              <w:keepLines/>
              <w:jc w:val="center"/>
              <w:rPr>
                <w:color w:val="000000"/>
                <w:sz w:val="18"/>
                <w:szCs w:val="18"/>
                <w:lang w:val="en-GB"/>
              </w:rPr>
            </w:pPr>
          </w:p>
        </w:tc>
        <w:tc>
          <w:tcPr>
            <w:tcW w:w="3109" w:type="dxa"/>
            <w:tcBorders>
              <w:top w:val="single" w:sz="4" w:space="0" w:color="auto"/>
              <w:left w:val="single" w:sz="4" w:space="0" w:color="auto"/>
              <w:bottom w:val="single" w:sz="4" w:space="0" w:color="auto"/>
              <w:right w:val="single" w:sz="4" w:space="0" w:color="auto"/>
            </w:tcBorders>
            <w:shd w:val="clear" w:color="auto" w:fill="92D050"/>
            <w:vAlign w:val="center"/>
          </w:tcPr>
          <w:p w14:paraId="6CE71BE0" w14:textId="77777777" w:rsidR="0058551D" w:rsidRPr="002D3850" w:rsidRDefault="0058551D" w:rsidP="007D157F">
            <w:pPr>
              <w:keepNext/>
              <w:keepLines/>
              <w:jc w:val="center"/>
              <w:rPr>
                <w:color w:val="000000"/>
                <w:sz w:val="18"/>
                <w:szCs w:val="18"/>
                <w:lang w:val="en-GB"/>
              </w:rPr>
            </w:pPr>
          </w:p>
        </w:tc>
      </w:tr>
      <w:tr w:rsidR="0058551D" w:rsidRPr="002D3850" w14:paraId="722EE45F" w14:textId="77777777" w:rsidTr="007D157F">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67E2B" w14:textId="77777777" w:rsidR="0058551D" w:rsidRPr="002D3850" w:rsidRDefault="0058551D" w:rsidP="007D157F">
            <w:pPr>
              <w:keepNext/>
              <w:keepLines/>
              <w:spacing w:after="20"/>
              <w:rPr>
                <w:color w:val="000000"/>
                <w:sz w:val="18"/>
                <w:szCs w:val="18"/>
                <w:lang w:val="en-GB"/>
              </w:rPr>
            </w:pPr>
            <w:r w:rsidRPr="002D3850">
              <w:rPr>
                <w:color w:val="000000"/>
                <w:sz w:val="18"/>
                <w:szCs w:val="18"/>
                <w:lang w:val="en-GB"/>
              </w:rPr>
              <w:t>Not assessed/Uncertain</w:t>
            </w:r>
          </w:p>
        </w:tc>
        <w:tc>
          <w:tcPr>
            <w:tcW w:w="6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F2F1B1" w14:textId="77777777" w:rsidR="0058551D" w:rsidRPr="002D3850" w:rsidRDefault="0058551D" w:rsidP="007D157F">
            <w:pPr>
              <w:keepNext/>
              <w:keepLines/>
              <w:jc w:val="center"/>
              <w:rPr>
                <w:color w:val="000000"/>
                <w:sz w:val="18"/>
                <w:szCs w:val="18"/>
                <w:lang w:val="en-GB"/>
              </w:rPr>
            </w:pPr>
          </w:p>
        </w:tc>
      </w:tr>
    </w:tbl>
    <w:p w14:paraId="0BFBFEE2" w14:textId="77777777" w:rsidR="0058551D" w:rsidRPr="00B22CD4" w:rsidRDefault="0058551D" w:rsidP="0058551D">
      <w:pPr>
        <w:spacing w:before="240" w:after="240"/>
        <w:rPr>
          <w:rFonts w:ascii="Times New Roman Bold" w:hAnsi="Times New Roman Bold"/>
          <w:b/>
          <w:smallCaps/>
        </w:rPr>
      </w:pPr>
      <w:r w:rsidRPr="00B22CD4">
        <w:rPr>
          <w:rFonts w:ascii="Times New Roman Bold" w:hAnsi="Times New Roman Bold"/>
          <w:b/>
          <w:smallCaps/>
        </w:rPr>
        <w:t>Indian Ocean stock – Management Advice</w:t>
      </w:r>
    </w:p>
    <w:p w14:paraId="5D6DED01" w14:textId="77777777" w:rsidR="0058551D" w:rsidRDefault="0058551D" w:rsidP="0058551D">
      <w:pPr>
        <w:jc w:val="both"/>
        <w:rPr>
          <w:color w:val="000000"/>
          <w:szCs w:val="16"/>
          <w:lang w:val="en-GB"/>
        </w:rPr>
      </w:pPr>
      <w:r w:rsidRPr="00B22CD4">
        <w:rPr>
          <w:b/>
          <w:bCs/>
          <w:i/>
          <w:szCs w:val="20"/>
        </w:rPr>
        <w:t xml:space="preserve">Stock status. </w:t>
      </w:r>
      <w:r w:rsidRPr="00457173">
        <w:rPr>
          <w:bCs/>
          <w:szCs w:val="20"/>
        </w:rPr>
        <w:t xml:space="preserve">No new stock assessment was carried out for </w:t>
      </w:r>
      <w:r>
        <w:rPr>
          <w:bCs/>
          <w:szCs w:val="20"/>
        </w:rPr>
        <w:t>swordfish</w:t>
      </w:r>
      <w:r w:rsidRPr="00457173">
        <w:rPr>
          <w:bCs/>
          <w:szCs w:val="20"/>
        </w:rPr>
        <w:t xml:space="preserve"> in 2018, thus, the stock status is det</w:t>
      </w:r>
      <w:r>
        <w:rPr>
          <w:bCs/>
          <w:szCs w:val="20"/>
        </w:rPr>
        <w:t xml:space="preserve">ermined </w:t>
      </w:r>
      <w:proofErr w:type="gramStart"/>
      <w:r>
        <w:rPr>
          <w:bCs/>
          <w:szCs w:val="20"/>
        </w:rPr>
        <w:t>on the basis of</w:t>
      </w:r>
      <w:proofErr w:type="gramEnd"/>
      <w:r>
        <w:rPr>
          <w:bCs/>
          <w:szCs w:val="20"/>
        </w:rPr>
        <w:t xml:space="preserve"> the 2017</w:t>
      </w:r>
      <w:r w:rsidRPr="00457173">
        <w:rPr>
          <w:bCs/>
          <w:szCs w:val="20"/>
        </w:rPr>
        <w:t xml:space="preserve"> assessment and other indicators presented in 2018.</w:t>
      </w:r>
      <w:r w:rsidRPr="00457173">
        <w:rPr>
          <w:b/>
          <w:bCs/>
          <w:i/>
          <w:szCs w:val="20"/>
        </w:rPr>
        <w:t xml:space="preserve">  </w:t>
      </w:r>
      <w:r>
        <w:rPr>
          <w:color w:val="000000"/>
          <w:szCs w:val="16"/>
          <w:lang w:val="en-GB"/>
        </w:rPr>
        <w:t xml:space="preserve">In </w:t>
      </w:r>
      <w:r w:rsidRPr="00B22CD4">
        <w:rPr>
          <w:color w:val="000000"/>
          <w:szCs w:val="16"/>
          <w:lang w:val="en-GB"/>
        </w:rPr>
        <w:t>201</w:t>
      </w:r>
      <w:r>
        <w:rPr>
          <w:color w:val="000000"/>
          <w:szCs w:val="16"/>
          <w:lang w:val="en-GB"/>
        </w:rPr>
        <w:t>7 a stock synthesis assessment was conducted, with fisheries catch data up to 2015</w:t>
      </w:r>
      <w:r w:rsidRPr="00B22CD4">
        <w:rPr>
          <w:color w:val="000000"/>
          <w:szCs w:val="16"/>
          <w:lang w:val="en-GB"/>
        </w:rPr>
        <w:t xml:space="preserve">. </w:t>
      </w:r>
      <w:r w:rsidRPr="0046030F">
        <w:rPr>
          <w:color w:val="000000"/>
          <w:szCs w:val="16"/>
          <w:lang w:val="en-GB"/>
        </w:rPr>
        <w:t xml:space="preserve">The assessment uses a spatially disaggregated, sex explicit and age structured model. </w:t>
      </w:r>
      <w:r w:rsidRPr="00B22CD4">
        <w:rPr>
          <w:color w:val="000000"/>
          <w:szCs w:val="16"/>
          <w:lang w:val="en-GB"/>
        </w:rPr>
        <w:t>The SS3 model, used for stock status advice, indicated that MSY-based reference points were not exceeded for the Indian Ocean population (F</w:t>
      </w:r>
      <w:r w:rsidRPr="00B22CD4">
        <w:rPr>
          <w:color w:val="000000"/>
          <w:szCs w:val="16"/>
          <w:vertAlign w:val="subscript"/>
          <w:lang w:val="en-GB"/>
        </w:rPr>
        <w:t>201</w:t>
      </w:r>
      <w:r>
        <w:rPr>
          <w:color w:val="000000"/>
          <w:szCs w:val="16"/>
          <w:vertAlign w:val="subscript"/>
          <w:lang w:val="en-GB"/>
        </w:rPr>
        <w:t>5</w:t>
      </w:r>
      <w:r w:rsidRPr="00B22CD4">
        <w:rPr>
          <w:color w:val="000000"/>
          <w:szCs w:val="16"/>
          <w:lang w:val="en-GB"/>
        </w:rPr>
        <w:t>/F</w:t>
      </w:r>
      <w:r w:rsidRPr="00B22CD4">
        <w:rPr>
          <w:color w:val="000000"/>
          <w:szCs w:val="16"/>
          <w:vertAlign w:val="subscript"/>
          <w:lang w:val="en-GB"/>
        </w:rPr>
        <w:t>MSY</w:t>
      </w:r>
      <w:r w:rsidRPr="00B22CD4">
        <w:rPr>
          <w:color w:val="000000"/>
          <w:szCs w:val="16"/>
          <w:lang w:val="en-GB"/>
        </w:rPr>
        <w:t>&lt; 1; SB</w:t>
      </w:r>
      <w:r w:rsidRPr="00B22CD4">
        <w:rPr>
          <w:color w:val="000000"/>
          <w:szCs w:val="16"/>
          <w:vertAlign w:val="subscript"/>
          <w:lang w:val="en-GB"/>
        </w:rPr>
        <w:t>201</w:t>
      </w:r>
      <w:r>
        <w:rPr>
          <w:color w:val="000000"/>
          <w:szCs w:val="16"/>
          <w:vertAlign w:val="subscript"/>
          <w:lang w:val="en-GB"/>
        </w:rPr>
        <w:t>5</w:t>
      </w:r>
      <w:r w:rsidRPr="00B22CD4">
        <w:rPr>
          <w:color w:val="000000"/>
          <w:szCs w:val="16"/>
          <w:lang w:val="en-GB"/>
        </w:rPr>
        <w:t>/SB</w:t>
      </w:r>
      <w:r w:rsidRPr="00B22CD4">
        <w:rPr>
          <w:color w:val="000000"/>
          <w:szCs w:val="16"/>
          <w:vertAlign w:val="subscript"/>
          <w:lang w:val="en-GB"/>
        </w:rPr>
        <w:t>MSY</w:t>
      </w:r>
      <w:r w:rsidRPr="00B22CD4">
        <w:rPr>
          <w:color w:val="000000"/>
          <w:szCs w:val="16"/>
          <w:lang w:val="en-GB"/>
        </w:rPr>
        <w:t xml:space="preserve">&gt; 1). </w:t>
      </w:r>
      <w:r>
        <w:rPr>
          <w:color w:val="000000"/>
          <w:szCs w:val="16"/>
          <w:lang w:val="en-GB"/>
        </w:rPr>
        <w:t>Most other</w:t>
      </w:r>
      <w:r w:rsidRPr="00B22CD4">
        <w:rPr>
          <w:color w:val="000000"/>
          <w:szCs w:val="16"/>
          <w:lang w:val="en-GB"/>
        </w:rPr>
        <w:t xml:space="preserve"> models applied to swordfish also indicated that the stock </w:t>
      </w:r>
      <w:r>
        <w:rPr>
          <w:color w:val="000000"/>
          <w:szCs w:val="16"/>
          <w:lang w:val="en-GB"/>
        </w:rPr>
        <w:t>was</w:t>
      </w:r>
      <w:r w:rsidRPr="00B22CD4">
        <w:rPr>
          <w:color w:val="000000"/>
          <w:szCs w:val="16"/>
          <w:lang w:val="en-GB"/>
        </w:rPr>
        <w:t xml:space="preserve"> above a biomass level that would produce MSY. Spawning stock biomass in 201</w:t>
      </w:r>
      <w:r>
        <w:rPr>
          <w:color w:val="000000"/>
          <w:szCs w:val="16"/>
          <w:lang w:val="en-GB"/>
        </w:rPr>
        <w:t>5</w:t>
      </w:r>
      <w:r w:rsidRPr="00B22CD4">
        <w:rPr>
          <w:color w:val="000000"/>
          <w:szCs w:val="16"/>
          <w:lang w:val="en-GB"/>
        </w:rPr>
        <w:t xml:space="preserve"> was estimated to be </w:t>
      </w:r>
      <w:r>
        <w:rPr>
          <w:color w:val="000000"/>
          <w:szCs w:val="16"/>
          <w:lang w:val="en-GB"/>
        </w:rPr>
        <w:t>26%</w:t>
      </w:r>
      <w:r w:rsidRPr="00B22CD4">
        <w:rPr>
          <w:color w:val="000000"/>
          <w:szCs w:val="16"/>
          <w:lang w:val="en-GB"/>
        </w:rPr>
        <w:t>–</w:t>
      </w:r>
      <w:r>
        <w:rPr>
          <w:color w:val="000000"/>
          <w:szCs w:val="16"/>
          <w:lang w:val="en-GB"/>
        </w:rPr>
        <w:t>43</w:t>
      </w:r>
      <w:r w:rsidRPr="00B22CD4">
        <w:rPr>
          <w:color w:val="000000"/>
          <w:szCs w:val="16"/>
          <w:lang w:val="en-GB"/>
        </w:rPr>
        <w:t>% of the unfished levels</w:t>
      </w:r>
      <w:r>
        <w:rPr>
          <w:color w:val="000000"/>
          <w:szCs w:val="16"/>
          <w:lang w:val="en-GB"/>
        </w:rPr>
        <w:t xml:space="preserve">. </w:t>
      </w:r>
    </w:p>
    <w:p w14:paraId="5D2A3573" w14:textId="77777777" w:rsidR="0058551D" w:rsidRDefault="0058551D" w:rsidP="0058551D">
      <w:pPr>
        <w:jc w:val="both"/>
        <w:rPr>
          <w:color w:val="000000"/>
          <w:szCs w:val="16"/>
          <w:lang w:val="en-GB"/>
        </w:rPr>
      </w:pPr>
    </w:p>
    <w:p w14:paraId="375160CF" w14:textId="77777777" w:rsidR="0058551D" w:rsidRPr="00E52341" w:rsidRDefault="0058551D" w:rsidP="0058551D">
      <w:pPr>
        <w:jc w:val="both"/>
        <w:rPr>
          <w:bCs/>
          <w:szCs w:val="20"/>
        </w:rPr>
      </w:pPr>
      <w:r>
        <w:rPr>
          <w:color w:val="000000"/>
          <w:szCs w:val="16"/>
          <w:lang w:val="en-GB"/>
        </w:rPr>
        <w:t>There are some uncertainties in the catch estimates from the Indonesian fresh tuna longline (</w:t>
      </w:r>
      <w:r w:rsidRPr="00E52341">
        <w:rPr>
          <w:b/>
          <w:color w:val="000000"/>
          <w:szCs w:val="16"/>
          <w:lang w:val="en-GB"/>
        </w:rPr>
        <w:t>Fig. 1b</w:t>
      </w:r>
      <w:r w:rsidRPr="00C07E62">
        <w:rPr>
          <w:color w:val="000000"/>
          <w:szCs w:val="16"/>
          <w:lang w:val="en-GB"/>
        </w:rPr>
        <w:t>)</w:t>
      </w:r>
      <w:r>
        <w:rPr>
          <w:color w:val="000000"/>
          <w:szCs w:val="16"/>
          <w:lang w:val="en-GB"/>
        </w:rPr>
        <w:t>; an alternative catch history was used in the base case stock assessment (</w:t>
      </w:r>
      <w:r w:rsidRPr="00E52341">
        <w:rPr>
          <w:b/>
          <w:color w:val="000000"/>
          <w:szCs w:val="16"/>
          <w:lang w:val="en-GB"/>
        </w:rPr>
        <w:t>Fig. 1a</w:t>
      </w:r>
      <w:r>
        <w:rPr>
          <w:color w:val="000000"/>
          <w:szCs w:val="16"/>
          <w:lang w:val="en-GB"/>
        </w:rPr>
        <w:t>).</w:t>
      </w:r>
      <w:r w:rsidRPr="00C07E62">
        <w:rPr>
          <w:color w:val="000000"/>
          <w:szCs w:val="16"/>
          <w:lang w:val="en-GB"/>
        </w:rPr>
        <w:t xml:space="preserve"> M</w:t>
      </w:r>
      <w:r w:rsidRPr="00C07E62">
        <w:rPr>
          <w:color w:val="000000"/>
          <w:lang w:val="en-GB"/>
        </w:rPr>
        <w:t xml:space="preserve">ost </w:t>
      </w:r>
      <w:r w:rsidRPr="00C07E62">
        <w:t xml:space="preserve">recent catches are </w:t>
      </w:r>
      <w:r>
        <w:t>at</w:t>
      </w:r>
      <w:r w:rsidRPr="00C07E62">
        <w:t xml:space="preserve"> the MSY level (31,590 t)</w:t>
      </w:r>
      <w:r w:rsidRPr="00C07E62">
        <w:rPr>
          <w:color w:val="000000"/>
          <w:sz w:val="18"/>
          <w:szCs w:val="16"/>
          <w:lang w:val="en-GB"/>
        </w:rPr>
        <w:t>.</w:t>
      </w:r>
      <w:r w:rsidRPr="00B22CD4">
        <w:rPr>
          <w:color w:val="000000"/>
          <w:sz w:val="18"/>
          <w:szCs w:val="16"/>
          <w:lang w:val="en-GB"/>
        </w:rPr>
        <w:t xml:space="preserve"> </w:t>
      </w:r>
      <w:r w:rsidRPr="00B22CD4">
        <w:rPr>
          <w:color w:val="000000"/>
          <w:szCs w:val="16"/>
          <w:lang w:val="en-GB"/>
        </w:rPr>
        <w:t>On the weight-of-evidence available in 201</w:t>
      </w:r>
      <w:r>
        <w:rPr>
          <w:color w:val="000000"/>
          <w:szCs w:val="16"/>
          <w:lang w:val="en-GB"/>
        </w:rPr>
        <w:t>8</w:t>
      </w:r>
      <w:r w:rsidRPr="00B22CD4">
        <w:rPr>
          <w:color w:val="000000"/>
          <w:szCs w:val="16"/>
          <w:lang w:val="en-GB"/>
        </w:rPr>
        <w:t xml:space="preserve">, the stock is determined to be </w:t>
      </w:r>
      <w:r w:rsidRPr="00B22CD4">
        <w:rPr>
          <w:b/>
          <w:bCs/>
          <w:i/>
          <w:color w:val="000000"/>
          <w:szCs w:val="16"/>
          <w:lang w:val="en-GB"/>
        </w:rPr>
        <w:t>not overfished</w:t>
      </w:r>
      <w:r w:rsidRPr="00B22CD4">
        <w:rPr>
          <w:color w:val="000000"/>
          <w:szCs w:val="16"/>
          <w:lang w:val="en-GB"/>
        </w:rPr>
        <w:t xml:space="preserve"> and </w:t>
      </w:r>
      <w:r w:rsidRPr="00B22CD4">
        <w:rPr>
          <w:b/>
          <w:bCs/>
          <w:i/>
          <w:color w:val="000000"/>
          <w:szCs w:val="16"/>
          <w:lang w:val="en-GB"/>
        </w:rPr>
        <w:t>not subject to overfishing</w:t>
      </w:r>
      <w:r w:rsidRPr="00B22CD4">
        <w:rPr>
          <w:color w:val="000000"/>
          <w:szCs w:val="16"/>
          <w:lang w:val="en-GB"/>
        </w:rPr>
        <w:t xml:space="preserve">.  </w:t>
      </w:r>
    </w:p>
    <w:p w14:paraId="47FBAB7B" w14:textId="77777777" w:rsidR="0058551D" w:rsidRPr="00B22CD4" w:rsidRDefault="0058551D" w:rsidP="0058551D">
      <w:pPr>
        <w:spacing w:before="120" w:after="120"/>
        <w:jc w:val="both"/>
        <w:rPr>
          <w:snapToGrid w:val="0"/>
          <w:color w:val="000000"/>
          <w:lang w:val="en-GB"/>
        </w:rPr>
      </w:pPr>
      <w:r w:rsidRPr="00B22CD4">
        <w:rPr>
          <w:b/>
          <w:i/>
          <w:snapToGrid w:val="0"/>
          <w:color w:val="000000"/>
          <w:lang w:val="en-GB"/>
        </w:rPr>
        <w:t xml:space="preserve">Outlook. </w:t>
      </w:r>
      <w:r w:rsidRPr="00B22CD4">
        <w:rPr>
          <w:snapToGrid w:val="0"/>
          <w:color w:val="000000"/>
          <w:lang w:val="en-GB"/>
        </w:rPr>
        <w:t xml:space="preserve">The decrease in longline catch and effort from 2005 to 2011 lowered the pressure on the Indian Ocean stock, and despite the recent increase in total recorded catches, current fishing mortality is not expected to reduce the population to an overfished state over the next decade. </w:t>
      </w:r>
      <w:r w:rsidRPr="00B22CD4">
        <w:rPr>
          <w:color w:val="000000"/>
        </w:rPr>
        <w:t>There</w:t>
      </w:r>
      <w:r w:rsidRPr="00B22CD4">
        <w:rPr>
          <w:snapToGrid w:val="0"/>
          <w:color w:val="000000"/>
          <w:lang w:val="en-GB"/>
        </w:rPr>
        <w:t xml:space="preserve"> is a very low risk of exceeding MSY-based reference points by 202</w:t>
      </w:r>
      <w:r>
        <w:rPr>
          <w:snapToGrid w:val="0"/>
          <w:color w:val="000000"/>
          <w:lang w:val="en-GB"/>
        </w:rPr>
        <w:t>6</w:t>
      </w:r>
      <w:r w:rsidRPr="00B22CD4">
        <w:rPr>
          <w:snapToGrid w:val="0"/>
          <w:color w:val="000000"/>
          <w:lang w:val="en-GB"/>
        </w:rPr>
        <w:t xml:space="preserve"> if catches are maintained at </w:t>
      </w:r>
      <w:r>
        <w:rPr>
          <w:snapToGrid w:val="0"/>
          <w:color w:val="000000"/>
          <w:lang w:val="en-GB"/>
        </w:rPr>
        <w:t xml:space="preserve">2015 </w:t>
      </w:r>
      <w:r w:rsidRPr="00B22CD4">
        <w:rPr>
          <w:snapToGrid w:val="0"/>
          <w:color w:val="000000"/>
          <w:lang w:val="en-GB"/>
        </w:rPr>
        <w:t>levels (&lt;1% risk that SB</w:t>
      </w:r>
      <w:r w:rsidRPr="00B22CD4">
        <w:rPr>
          <w:snapToGrid w:val="0"/>
          <w:color w:val="000000"/>
          <w:vertAlign w:val="subscript"/>
          <w:lang w:val="en-GB"/>
        </w:rPr>
        <w:t>202</w:t>
      </w:r>
      <w:r>
        <w:rPr>
          <w:snapToGrid w:val="0"/>
          <w:color w:val="000000"/>
          <w:vertAlign w:val="subscript"/>
          <w:lang w:val="en-GB"/>
        </w:rPr>
        <w:t>6</w:t>
      </w:r>
      <w:r w:rsidRPr="00B22CD4">
        <w:rPr>
          <w:snapToGrid w:val="0"/>
          <w:color w:val="000000"/>
          <w:lang w:val="en-GB"/>
        </w:rPr>
        <w:t>&lt; SB</w:t>
      </w:r>
      <w:r w:rsidRPr="00B22CD4">
        <w:rPr>
          <w:snapToGrid w:val="0"/>
          <w:color w:val="000000"/>
          <w:vertAlign w:val="subscript"/>
          <w:lang w:val="en-GB"/>
        </w:rPr>
        <w:t>MSY</w:t>
      </w:r>
      <w:r w:rsidRPr="00B22CD4">
        <w:rPr>
          <w:snapToGrid w:val="0"/>
          <w:color w:val="000000"/>
          <w:lang w:val="en-GB"/>
        </w:rPr>
        <w:t>, and &lt;1% risk that F</w:t>
      </w:r>
      <w:r w:rsidRPr="00B22CD4">
        <w:rPr>
          <w:snapToGrid w:val="0"/>
          <w:color w:val="000000"/>
          <w:vertAlign w:val="subscript"/>
          <w:lang w:val="en-GB"/>
        </w:rPr>
        <w:t>202</w:t>
      </w:r>
      <w:r>
        <w:rPr>
          <w:snapToGrid w:val="0"/>
          <w:color w:val="000000"/>
          <w:vertAlign w:val="subscript"/>
          <w:lang w:val="en-GB"/>
        </w:rPr>
        <w:t>6</w:t>
      </w:r>
      <w:r w:rsidRPr="00B22CD4">
        <w:rPr>
          <w:snapToGrid w:val="0"/>
          <w:color w:val="000000"/>
          <w:lang w:val="en-GB"/>
        </w:rPr>
        <w:t>&gt; F</w:t>
      </w:r>
      <w:r w:rsidRPr="00B22CD4">
        <w:rPr>
          <w:snapToGrid w:val="0"/>
          <w:color w:val="000000"/>
          <w:vertAlign w:val="subscript"/>
          <w:lang w:val="en-GB"/>
        </w:rPr>
        <w:t>MSY</w:t>
      </w:r>
      <w:r w:rsidRPr="00B22CD4">
        <w:rPr>
          <w:snapToGrid w:val="0"/>
          <w:color w:val="000000"/>
          <w:lang w:val="en-GB"/>
        </w:rPr>
        <w:t xml:space="preserve">) </w:t>
      </w:r>
      <w:r w:rsidRPr="00EB6CF3">
        <w:rPr>
          <w:snapToGrid w:val="0"/>
          <w:lang w:val="en-GB"/>
        </w:rPr>
        <w:t>(</w:t>
      </w:r>
      <w:hyperlink w:anchor="TAB_VI_02" w:history="1">
        <w:r w:rsidRPr="00EB6CF3">
          <w:rPr>
            <w:snapToGrid w:val="0"/>
            <w:u w:val="single"/>
            <w:lang w:val="en-GB"/>
          </w:rPr>
          <w:t>Table 2</w:t>
        </w:r>
      </w:hyperlink>
      <w:r w:rsidRPr="00EB6CF3">
        <w:rPr>
          <w:snapToGrid w:val="0"/>
          <w:lang w:val="en-GB"/>
        </w:rPr>
        <w:t>).</w:t>
      </w:r>
    </w:p>
    <w:p w14:paraId="1CEE7610" w14:textId="77777777" w:rsidR="0058551D" w:rsidRPr="00C05965" w:rsidRDefault="0058551D" w:rsidP="0058551D">
      <w:pPr>
        <w:spacing w:after="120"/>
        <w:jc w:val="both"/>
        <w:rPr>
          <w:lang w:val="en-GB"/>
        </w:rPr>
      </w:pPr>
      <w:r w:rsidRPr="00C05965">
        <w:rPr>
          <w:b/>
          <w:i/>
          <w:snapToGrid w:val="0"/>
          <w:color w:val="000000"/>
          <w:lang w:val="en-GB"/>
        </w:rPr>
        <w:lastRenderedPageBreak/>
        <w:t>Management advice</w:t>
      </w:r>
      <w:r w:rsidRPr="00C05965">
        <w:rPr>
          <w:b/>
          <w:snapToGrid w:val="0"/>
          <w:color w:val="000000"/>
          <w:lang w:val="en-GB"/>
        </w:rPr>
        <w:t xml:space="preserve">. </w:t>
      </w:r>
      <w:r w:rsidRPr="00C05965">
        <w:rPr>
          <w:snapToGrid w:val="0"/>
          <w:color w:val="000000"/>
          <w:lang w:val="en-GB"/>
        </w:rPr>
        <w:t xml:space="preserve">The most recent catches (31,407 </w:t>
      </w:r>
      <w:r w:rsidRPr="00C05965">
        <w:t>t</w:t>
      </w:r>
      <w:r w:rsidRPr="00C05965" w:rsidDel="00455C8D">
        <w:rPr>
          <w:snapToGrid w:val="0"/>
          <w:color w:val="000000"/>
          <w:lang w:val="en-GB"/>
        </w:rPr>
        <w:t xml:space="preserve"> </w:t>
      </w:r>
      <w:r w:rsidRPr="00C05965">
        <w:rPr>
          <w:snapToGrid w:val="0"/>
          <w:color w:val="000000"/>
          <w:lang w:val="en-GB"/>
        </w:rPr>
        <w:t>in 2016) are at the MSY level (</w:t>
      </w:r>
      <w:r w:rsidRPr="00C05965">
        <w:t>31,590 t</w:t>
      </w:r>
      <w:r w:rsidRPr="00C05965">
        <w:rPr>
          <w:snapToGrid w:val="0"/>
          <w:color w:val="000000"/>
          <w:lang w:val="en-GB"/>
        </w:rPr>
        <w:t xml:space="preserve">). </w:t>
      </w:r>
      <w:r w:rsidRPr="00405A6E" w:rsidDel="00832356">
        <w:rPr>
          <w:snapToGrid w:val="0"/>
          <w:color w:val="000000"/>
          <w:lang w:val="en-GB"/>
        </w:rPr>
        <w:t>However, given the uncertainty of most recent catches from Indonesian fresh tuna longline fisheries</w:t>
      </w:r>
      <w:r w:rsidRPr="00405A6E">
        <w:rPr>
          <w:snapToGrid w:val="0"/>
          <w:color w:val="000000"/>
          <w:lang w:val="en-GB"/>
        </w:rPr>
        <w:t xml:space="preserve"> there is a possibility that total catches could already be 39,777 t. T</w:t>
      </w:r>
      <w:r w:rsidRPr="00C05965">
        <w:rPr>
          <w:snapToGrid w:val="0"/>
          <w:color w:val="000000"/>
          <w:lang w:val="en-GB"/>
        </w:rPr>
        <w:t xml:space="preserve">he </w:t>
      </w:r>
      <w:r w:rsidRPr="00934AEE">
        <w:rPr>
          <w:snapToGrid w:val="0"/>
          <w:color w:val="000000"/>
          <w:lang w:val="en-GB"/>
        </w:rPr>
        <w:t>ca</w:t>
      </w:r>
      <w:r w:rsidRPr="00C05965">
        <w:rPr>
          <w:snapToGrid w:val="0"/>
          <w:color w:val="000000"/>
          <w:lang w:val="en-GB"/>
        </w:rPr>
        <w:t>tches should not be increased beyond the MSY level (31,590 t).</w:t>
      </w:r>
    </w:p>
    <w:p w14:paraId="0333F844" w14:textId="77777777" w:rsidR="0058551D" w:rsidRPr="00405A6E" w:rsidRDefault="0058551D" w:rsidP="0058551D">
      <w:pPr>
        <w:spacing w:before="120"/>
        <w:jc w:val="both"/>
        <w:rPr>
          <w:lang w:val="en-GB"/>
        </w:rPr>
      </w:pPr>
      <w:r w:rsidRPr="00B22CD4">
        <w:rPr>
          <w:snapToGrid w:val="0"/>
          <w:lang w:val="en-GB"/>
        </w:rPr>
        <w:t xml:space="preserve">The following key points should </w:t>
      </w:r>
      <w:r>
        <w:rPr>
          <w:snapToGrid w:val="0"/>
          <w:lang w:val="en-GB"/>
        </w:rPr>
        <w:t xml:space="preserve">also </w:t>
      </w:r>
      <w:r w:rsidRPr="00B22CD4">
        <w:rPr>
          <w:snapToGrid w:val="0"/>
          <w:lang w:val="en-GB"/>
        </w:rPr>
        <w:t>be noted:</w:t>
      </w:r>
    </w:p>
    <w:p w14:paraId="7BC801DF" w14:textId="77777777" w:rsidR="0058551D" w:rsidRPr="00B22CD4" w:rsidRDefault="0058551D" w:rsidP="0058551D">
      <w:pPr>
        <w:numPr>
          <w:ilvl w:val="0"/>
          <w:numId w:val="14"/>
        </w:numPr>
        <w:jc w:val="both"/>
        <w:rPr>
          <w:lang w:val="en-GB"/>
        </w:rPr>
      </w:pPr>
      <w:r w:rsidRPr="00B22CD4">
        <w:rPr>
          <w:b/>
          <w:szCs w:val="20"/>
        </w:rPr>
        <w:t>Maximum Sustainable Yield (MSY)</w:t>
      </w:r>
      <w:r w:rsidRPr="00B22CD4">
        <w:rPr>
          <w:szCs w:val="20"/>
        </w:rPr>
        <w:t xml:space="preserve">: </w:t>
      </w:r>
      <w:r w:rsidRPr="00B22CD4">
        <w:t xml:space="preserve">estimate for the Indian Ocean is </w:t>
      </w:r>
      <w:r>
        <w:t>31,</w:t>
      </w:r>
      <w:r w:rsidRPr="00023198">
        <w:t>59</w:t>
      </w:r>
      <w:r>
        <w:t>0</w:t>
      </w:r>
      <w:r w:rsidRPr="00023198">
        <w:t xml:space="preserve"> </w:t>
      </w:r>
      <w:r>
        <w:t>t</w:t>
      </w:r>
      <w:r w:rsidRPr="00B22CD4">
        <w:rPr>
          <w:lang w:val="en-GB"/>
        </w:rPr>
        <w:t>.</w:t>
      </w:r>
    </w:p>
    <w:p w14:paraId="42FCB88E" w14:textId="77777777" w:rsidR="0058551D" w:rsidRPr="00B22CD4" w:rsidRDefault="0058551D" w:rsidP="0058551D">
      <w:pPr>
        <w:numPr>
          <w:ilvl w:val="0"/>
          <w:numId w:val="14"/>
        </w:numPr>
        <w:jc w:val="both"/>
        <w:rPr>
          <w:snapToGrid w:val="0"/>
          <w:lang w:val="en-GB"/>
        </w:rPr>
      </w:pPr>
      <w:r w:rsidRPr="00B22CD4">
        <w:rPr>
          <w:b/>
          <w:snapToGrid w:val="0"/>
          <w:lang w:val="en-GB"/>
        </w:rPr>
        <w:t>Provisional reference points</w:t>
      </w:r>
      <w:r w:rsidRPr="00B22CD4">
        <w:rPr>
          <w:snapToGrid w:val="0"/>
          <w:lang w:val="en-GB"/>
        </w:rPr>
        <w:t xml:space="preserve">: Noting that the Commission in 2015 agreed to Resolution 15/10 </w:t>
      </w:r>
      <w:r w:rsidRPr="00B22CD4">
        <w:rPr>
          <w:i/>
          <w:snapToGrid w:val="0"/>
          <w:lang w:val="en-GB"/>
        </w:rPr>
        <w:t>on target and limit reference points and a decision framework</w:t>
      </w:r>
      <w:r w:rsidRPr="00B22CD4">
        <w:rPr>
          <w:snapToGrid w:val="0"/>
          <w:lang w:val="en-GB"/>
        </w:rPr>
        <w:t>, the following should be noted:</w:t>
      </w:r>
    </w:p>
    <w:p w14:paraId="744109C2" w14:textId="77777777" w:rsidR="0058551D" w:rsidRPr="00B22CD4" w:rsidRDefault="0058551D" w:rsidP="0058551D">
      <w:pPr>
        <w:numPr>
          <w:ilvl w:val="1"/>
          <w:numId w:val="14"/>
        </w:numPr>
        <w:jc w:val="both"/>
        <w:rPr>
          <w:snapToGrid w:val="0"/>
          <w:color w:val="000000"/>
          <w:lang w:val="en-GB"/>
        </w:rPr>
      </w:pPr>
      <w:r w:rsidRPr="00B22CD4">
        <w:rPr>
          <w:b/>
          <w:snapToGrid w:val="0"/>
          <w:lang w:val="en-GB"/>
        </w:rPr>
        <w:t>Fishing mortality</w:t>
      </w:r>
      <w:r w:rsidRPr="00B22CD4">
        <w:rPr>
          <w:snapToGrid w:val="0"/>
          <w:lang w:val="en-GB"/>
        </w:rPr>
        <w:t xml:space="preserve">: Current fishing mortality </w:t>
      </w:r>
      <w:proofErr w:type="gramStart"/>
      <w:r w:rsidRPr="00B22CD4">
        <w:rPr>
          <w:snapToGrid w:val="0"/>
          <w:lang w:val="en-GB"/>
        </w:rPr>
        <w:t>is considered to be</w:t>
      </w:r>
      <w:proofErr w:type="gramEnd"/>
      <w:r w:rsidRPr="00B22CD4">
        <w:rPr>
          <w:snapToGrid w:val="0"/>
          <w:lang w:val="en-GB"/>
        </w:rPr>
        <w:t xml:space="preserve"> below</w:t>
      </w:r>
      <w:r w:rsidRPr="00B22CD4">
        <w:rPr>
          <w:snapToGrid w:val="0"/>
          <w:color w:val="000000"/>
          <w:lang w:val="en-GB"/>
        </w:rPr>
        <w:t xml:space="preserve"> the provisional target reference point of F</w:t>
      </w:r>
      <w:r w:rsidRPr="00B22CD4">
        <w:rPr>
          <w:snapToGrid w:val="0"/>
          <w:color w:val="000000"/>
          <w:vertAlign w:val="subscript"/>
          <w:lang w:val="en-GB"/>
        </w:rPr>
        <w:t>MSY</w:t>
      </w:r>
      <w:r w:rsidRPr="00B22CD4">
        <w:rPr>
          <w:snapToGrid w:val="0"/>
          <w:color w:val="000000"/>
          <w:lang w:val="en-GB"/>
        </w:rPr>
        <w:t xml:space="preserve"> and below the provisional limit reference point of 1.4*F</w:t>
      </w:r>
      <w:r w:rsidRPr="00B22CD4">
        <w:rPr>
          <w:snapToGrid w:val="0"/>
          <w:color w:val="000000"/>
          <w:vertAlign w:val="subscript"/>
          <w:lang w:val="en-GB"/>
        </w:rPr>
        <w:t xml:space="preserve">MSY </w:t>
      </w:r>
      <w:r w:rsidRPr="00B22CD4">
        <w:rPr>
          <w:snapToGrid w:val="0"/>
          <w:color w:val="000000"/>
          <w:lang w:val="en-GB"/>
        </w:rPr>
        <w:t>(</w:t>
      </w:r>
      <w:r w:rsidRPr="00E52341">
        <w:rPr>
          <w:b/>
          <w:snapToGrid w:val="0"/>
          <w:color w:val="262626" w:themeColor="text1" w:themeTint="D9"/>
          <w:lang w:val="en-GB"/>
        </w:rPr>
        <w:t>Fig. 2</w:t>
      </w:r>
      <w:r w:rsidRPr="00B22CD4">
        <w:rPr>
          <w:snapToGrid w:val="0"/>
          <w:color w:val="000000"/>
          <w:lang w:val="en-GB"/>
        </w:rPr>
        <w:t>).</w:t>
      </w:r>
    </w:p>
    <w:p w14:paraId="7E204013" w14:textId="77777777" w:rsidR="0058551D" w:rsidRPr="00173539" w:rsidRDefault="0058551D" w:rsidP="0058551D">
      <w:pPr>
        <w:numPr>
          <w:ilvl w:val="1"/>
          <w:numId w:val="14"/>
        </w:numPr>
        <w:jc w:val="both"/>
        <w:rPr>
          <w:snapToGrid w:val="0"/>
          <w:color w:val="000000"/>
          <w:lang w:val="en-GB"/>
        </w:rPr>
      </w:pPr>
      <w:r w:rsidRPr="00B22CD4">
        <w:rPr>
          <w:b/>
          <w:snapToGrid w:val="0"/>
          <w:color w:val="000000"/>
          <w:lang w:val="en-GB"/>
        </w:rPr>
        <w:t>Biomass</w:t>
      </w:r>
      <w:r w:rsidRPr="00B22CD4">
        <w:rPr>
          <w:snapToGrid w:val="0"/>
          <w:color w:val="000000"/>
          <w:lang w:val="en-GB"/>
        </w:rPr>
        <w:t xml:space="preserve">: Current spawning biomass </w:t>
      </w:r>
      <w:proofErr w:type="gramStart"/>
      <w:r w:rsidRPr="00B22CD4">
        <w:rPr>
          <w:snapToGrid w:val="0"/>
          <w:color w:val="000000"/>
          <w:lang w:val="en-GB"/>
        </w:rPr>
        <w:t>is considered to be</w:t>
      </w:r>
      <w:proofErr w:type="gramEnd"/>
      <w:r w:rsidRPr="00B22CD4">
        <w:rPr>
          <w:snapToGrid w:val="0"/>
          <w:color w:val="000000"/>
          <w:lang w:val="en-GB"/>
        </w:rPr>
        <w:t xml:space="preserve"> above the target reference point of </w:t>
      </w:r>
      <w:r w:rsidRPr="00173539">
        <w:rPr>
          <w:snapToGrid w:val="0"/>
          <w:color w:val="000000"/>
          <w:lang w:val="en-GB"/>
        </w:rPr>
        <w:t>SB</w:t>
      </w:r>
      <w:r w:rsidRPr="00173539">
        <w:rPr>
          <w:snapToGrid w:val="0"/>
          <w:color w:val="000000"/>
          <w:vertAlign w:val="subscript"/>
          <w:lang w:val="en-GB"/>
        </w:rPr>
        <w:t>MSY</w:t>
      </w:r>
      <w:r w:rsidRPr="00173539">
        <w:rPr>
          <w:snapToGrid w:val="0"/>
          <w:color w:val="000000"/>
          <w:lang w:val="en-GB"/>
        </w:rPr>
        <w:t>, and therefore above the limit reference point of 0.4*SB</w:t>
      </w:r>
      <w:r w:rsidRPr="00173539">
        <w:rPr>
          <w:snapToGrid w:val="0"/>
          <w:color w:val="000000"/>
          <w:vertAlign w:val="subscript"/>
          <w:lang w:val="en-GB"/>
        </w:rPr>
        <w:t>MSY</w:t>
      </w:r>
      <w:r w:rsidRPr="00173539">
        <w:rPr>
          <w:snapToGrid w:val="0"/>
          <w:color w:val="000000"/>
          <w:lang w:val="en-GB"/>
        </w:rPr>
        <w:t xml:space="preserve"> (</w:t>
      </w:r>
      <w:r w:rsidRPr="00173539">
        <w:rPr>
          <w:b/>
          <w:snapToGrid w:val="0"/>
          <w:color w:val="262626" w:themeColor="text1" w:themeTint="D9"/>
          <w:lang w:val="en-GB"/>
        </w:rPr>
        <w:t>Fig. 2</w:t>
      </w:r>
      <w:r w:rsidRPr="00173539">
        <w:rPr>
          <w:snapToGrid w:val="0"/>
          <w:color w:val="000000"/>
          <w:lang w:val="en-GB"/>
        </w:rPr>
        <w:t>).</w:t>
      </w:r>
    </w:p>
    <w:p w14:paraId="3647089F" w14:textId="77777777" w:rsidR="0058551D" w:rsidRPr="005D7BB2" w:rsidRDefault="0058551D" w:rsidP="0058551D">
      <w:pPr>
        <w:numPr>
          <w:ilvl w:val="0"/>
          <w:numId w:val="14"/>
        </w:numPr>
        <w:ind w:right="432"/>
        <w:jc w:val="both"/>
        <w:rPr>
          <w:snapToGrid w:val="0"/>
          <w:color w:val="000000"/>
        </w:rPr>
      </w:pPr>
      <w:r w:rsidRPr="005D7BB2">
        <w:rPr>
          <w:rFonts w:eastAsia="Calibri"/>
          <w:b/>
          <w:snapToGrid w:val="0"/>
          <w:lang w:val="en-GB"/>
        </w:rPr>
        <w:t>Main fishing gear (average catches 2013-17)</w:t>
      </w:r>
      <w:r w:rsidRPr="005D7BB2">
        <w:rPr>
          <w:rFonts w:eastAsia="Calibri"/>
          <w:snapToGrid w:val="0"/>
          <w:lang w:val="en-GB"/>
        </w:rPr>
        <w:t>: Longline catches are currently estimated to comprise approximately 75% of total swordfish catches in the Indian Ocean (or 69% according to the alternative low-case catch scenario)</w:t>
      </w:r>
      <w:r>
        <w:rPr>
          <w:rFonts w:eastAsia="Calibri"/>
          <w:snapToGrid w:val="0"/>
          <w:lang w:val="en-GB"/>
        </w:rPr>
        <w:t xml:space="preserve"> (Figs. 1a-b)</w:t>
      </w:r>
      <w:r w:rsidRPr="005D7BB2">
        <w:rPr>
          <w:color w:val="000000"/>
        </w:rPr>
        <w:t xml:space="preserve">. </w:t>
      </w:r>
    </w:p>
    <w:p w14:paraId="5E228F01" w14:textId="77777777" w:rsidR="0058551D" w:rsidRPr="005D7BB2" w:rsidRDefault="0058551D" w:rsidP="0058551D">
      <w:pPr>
        <w:numPr>
          <w:ilvl w:val="0"/>
          <w:numId w:val="14"/>
        </w:numPr>
        <w:ind w:right="432"/>
        <w:jc w:val="both"/>
        <w:rPr>
          <w:color w:val="000000"/>
        </w:rPr>
      </w:pPr>
      <w:r w:rsidRPr="005D7BB2">
        <w:rPr>
          <w:b/>
          <w:szCs w:val="20"/>
        </w:rPr>
        <w:t xml:space="preserve">Main fleets (average catches 2013-17): </w:t>
      </w:r>
    </w:p>
    <w:p w14:paraId="6ED511FF" w14:textId="77777777" w:rsidR="0058551D" w:rsidRDefault="0058551D" w:rsidP="0058551D">
      <w:pPr>
        <w:ind w:left="1080" w:right="432"/>
        <w:jc w:val="both"/>
        <w:rPr>
          <w:szCs w:val="20"/>
        </w:rPr>
      </w:pPr>
      <w:r w:rsidRPr="005D7BB2">
        <w:rPr>
          <w:szCs w:val="20"/>
        </w:rPr>
        <w:t>(</w:t>
      </w:r>
      <w:r w:rsidRPr="005D7BB2">
        <w:rPr>
          <w:szCs w:val="20"/>
          <w:u w:val="single"/>
        </w:rPr>
        <w:t>High-case catch scenario</w:t>
      </w:r>
      <w:r w:rsidRPr="005D7BB2">
        <w:rPr>
          <w:szCs w:val="20"/>
        </w:rPr>
        <w:t>):</w:t>
      </w:r>
      <w:r w:rsidRPr="005D7BB2">
        <w:rPr>
          <w:b/>
          <w:szCs w:val="20"/>
        </w:rPr>
        <w:t xml:space="preserve"> </w:t>
      </w:r>
      <w:r w:rsidRPr="005D7BB2">
        <w:rPr>
          <w:szCs w:val="20"/>
        </w:rPr>
        <w:t xml:space="preserve">Indonesia (fresh longline): 32%; </w:t>
      </w:r>
      <w:proofErr w:type="spellStart"/>
      <w:proofErr w:type="gramStart"/>
      <w:r w:rsidRPr="005D7BB2">
        <w:rPr>
          <w:szCs w:val="20"/>
        </w:rPr>
        <w:t>Taiwan,China</w:t>
      </w:r>
      <w:proofErr w:type="spellEnd"/>
      <w:proofErr w:type="gramEnd"/>
      <w:r w:rsidRPr="005D7BB2">
        <w:rPr>
          <w:szCs w:val="20"/>
        </w:rPr>
        <w:t xml:space="preserve"> (longline): 16%; Sri Lanka (longline-gillnet): 14%; </w:t>
      </w:r>
      <w:proofErr w:type="spellStart"/>
      <w:r w:rsidRPr="005D7BB2">
        <w:rPr>
          <w:szCs w:val="20"/>
        </w:rPr>
        <w:t>EU,Spain</w:t>
      </w:r>
      <w:proofErr w:type="spellEnd"/>
      <w:r w:rsidRPr="005D7BB2">
        <w:rPr>
          <w:szCs w:val="20"/>
        </w:rPr>
        <w:t xml:space="preserve"> (swordfish targeted longline): 9%</w:t>
      </w:r>
      <w:r>
        <w:rPr>
          <w:szCs w:val="20"/>
        </w:rPr>
        <w:t>.</w:t>
      </w:r>
    </w:p>
    <w:p w14:paraId="7F204E68" w14:textId="77777777" w:rsidR="0058551D" w:rsidRPr="00937375" w:rsidRDefault="0058551D" w:rsidP="0058551D">
      <w:pPr>
        <w:ind w:left="1080" w:right="432"/>
        <w:jc w:val="both"/>
        <w:rPr>
          <w:szCs w:val="20"/>
        </w:rPr>
      </w:pPr>
      <w:r w:rsidRPr="005D7BB2">
        <w:rPr>
          <w:szCs w:val="20"/>
        </w:rPr>
        <w:t>(</w:t>
      </w:r>
      <w:r w:rsidRPr="005D7BB2">
        <w:rPr>
          <w:szCs w:val="20"/>
          <w:u w:val="single"/>
        </w:rPr>
        <w:t>Low-case catch scenario</w:t>
      </w:r>
      <w:r w:rsidRPr="005D7BB2">
        <w:rPr>
          <w:szCs w:val="20"/>
        </w:rPr>
        <w:t>):</w:t>
      </w:r>
      <w:r w:rsidRPr="00A72466">
        <w:rPr>
          <w:szCs w:val="20"/>
        </w:rPr>
        <w:t xml:space="preserve"> </w:t>
      </w:r>
      <w:proofErr w:type="spellStart"/>
      <w:proofErr w:type="gramStart"/>
      <w:r w:rsidRPr="00A72466">
        <w:rPr>
          <w:szCs w:val="20"/>
        </w:rPr>
        <w:t>Taiwan,China</w:t>
      </w:r>
      <w:proofErr w:type="spellEnd"/>
      <w:proofErr w:type="gramEnd"/>
      <w:r w:rsidRPr="00A72466">
        <w:rPr>
          <w:szCs w:val="20"/>
        </w:rPr>
        <w:t xml:space="preserve"> (longline): </w:t>
      </w:r>
      <w:r>
        <w:rPr>
          <w:szCs w:val="20"/>
        </w:rPr>
        <w:t>21</w:t>
      </w:r>
      <w:r w:rsidRPr="00A72466">
        <w:rPr>
          <w:szCs w:val="20"/>
        </w:rPr>
        <w:t>%; Sri Lanka (longline-gillnet): 1</w:t>
      </w:r>
      <w:r>
        <w:rPr>
          <w:szCs w:val="20"/>
        </w:rPr>
        <w:t>8</w:t>
      </w:r>
      <w:r w:rsidRPr="00A72466">
        <w:rPr>
          <w:szCs w:val="20"/>
        </w:rPr>
        <w:t xml:space="preserve">%; </w:t>
      </w:r>
      <w:proofErr w:type="spellStart"/>
      <w:r w:rsidRPr="00A72466">
        <w:rPr>
          <w:szCs w:val="20"/>
        </w:rPr>
        <w:t>EU,Spain</w:t>
      </w:r>
      <w:proofErr w:type="spellEnd"/>
      <w:r w:rsidRPr="00A72466">
        <w:rPr>
          <w:szCs w:val="20"/>
        </w:rPr>
        <w:t xml:space="preserve"> (swordfish targeted longline): </w:t>
      </w:r>
      <w:r>
        <w:rPr>
          <w:szCs w:val="20"/>
        </w:rPr>
        <w:t>12</w:t>
      </w:r>
      <w:r w:rsidRPr="00A72466">
        <w:rPr>
          <w:szCs w:val="20"/>
        </w:rPr>
        <w:t>%</w:t>
      </w:r>
      <w:r>
        <w:rPr>
          <w:b/>
          <w:szCs w:val="20"/>
        </w:rPr>
        <w:t xml:space="preserve">; </w:t>
      </w:r>
      <w:r>
        <w:rPr>
          <w:szCs w:val="20"/>
        </w:rPr>
        <w:t>Indonesia (fresh longline): 9</w:t>
      </w:r>
      <w:r w:rsidRPr="00A72466">
        <w:rPr>
          <w:szCs w:val="20"/>
        </w:rPr>
        <w:t>%</w:t>
      </w:r>
      <w:r>
        <w:rPr>
          <w:szCs w:val="20"/>
        </w:rPr>
        <w:t>.</w:t>
      </w:r>
    </w:p>
    <w:tbl>
      <w:tblPr>
        <w:tblW w:w="8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466"/>
      </w:tblGrid>
      <w:tr w:rsidR="0058551D" w:rsidRPr="004B40A3" w14:paraId="10486AF8" w14:textId="77777777" w:rsidTr="007D157F">
        <w:trPr>
          <w:trHeight w:val="6219"/>
          <w:jc w:val="center"/>
        </w:trPr>
        <w:tc>
          <w:tcPr>
            <w:tcW w:w="8687" w:type="dxa"/>
            <w:tcBorders>
              <w:top w:val="nil"/>
              <w:left w:val="nil"/>
              <w:bottom w:val="nil"/>
              <w:right w:val="nil"/>
            </w:tcBorders>
            <w:shd w:val="clear" w:color="auto" w:fill="auto"/>
            <w:tcMar>
              <w:left w:w="115" w:type="dxa"/>
              <w:right w:w="115" w:type="dxa"/>
            </w:tcMar>
            <w:vAlign w:val="center"/>
          </w:tcPr>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236"/>
            </w:tblGrid>
            <w:tr w:rsidR="0058551D" w:rsidRPr="004B40A3" w14:paraId="08DF8A2D" w14:textId="77777777" w:rsidTr="007D157F">
              <w:trPr>
                <w:trHeight w:val="4211"/>
                <w:jc w:val="center"/>
              </w:trPr>
              <w:tc>
                <w:tcPr>
                  <w:tcW w:w="10253" w:type="dxa"/>
                  <w:tcBorders>
                    <w:top w:val="nil"/>
                    <w:left w:val="nil"/>
                    <w:bottom w:val="nil"/>
                    <w:right w:val="nil"/>
                  </w:tcBorders>
                  <w:shd w:val="clear" w:color="auto" w:fill="auto"/>
                  <w:vAlign w:val="center"/>
                </w:tcPr>
                <w:tbl>
                  <w:tblPr>
                    <w:tblStyle w:val="TableGrid"/>
                    <w:tblW w:w="0" w:type="auto"/>
                    <w:jc w:val="center"/>
                    <w:tblLook w:val="04A0" w:firstRow="1" w:lastRow="0" w:firstColumn="1" w:lastColumn="0" w:noHBand="0" w:noVBand="1"/>
                  </w:tblPr>
                  <w:tblGrid>
                    <w:gridCol w:w="4997"/>
                    <w:gridCol w:w="4999"/>
                  </w:tblGrid>
                  <w:tr w:rsidR="0058551D" w:rsidRPr="00313C70" w14:paraId="727AAF60" w14:textId="77777777" w:rsidTr="007D157F">
                    <w:trPr>
                      <w:trHeight w:val="3744"/>
                      <w:jc w:val="center"/>
                    </w:trPr>
                    <w:tc>
                      <w:tcPr>
                        <w:tcW w:w="5108" w:type="dxa"/>
                      </w:tcPr>
                      <w:p w14:paraId="156CE5D8" w14:textId="77777777" w:rsidR="0058551D" w:rsidRPr="00862DDD" w:rsidRDefault="0058551D" w:rsidP="007D157F">
                        <w:pPr>
                          <w:autoSpaceDE w:val="0"/>
                          <w:autoSpaceDN w:val="0"/>
                          <w:adjustRightInd w:val="0"/>
                          <w:spacing w:after="120"/>
                          <w:ind w:left="360"/>
                          <w:jc w:val="center"/>
                          <w:rPr>
                            <w:lang w:val="en-GB"/>
                          </w:rPr>
                        </w:pPr>
                        <w:r>
                          <w:rPr>
                            <w:lang w:val="en-GB" w:eastAsia="en-GB"/>
                          </w:rPr>
                          <w:t xml:space="preserve">(a.) </w:t>
                        </w:r>
                        <w:r w:rsidRPr="00862DDD">
                          <w:rPr>
                            <w:lang w:val="en-GB" w:eastAsia="en-GB"/>
                          </w:rPr>
                          <w:t>High-case catch scenario</w:t>
                        </w:r>
                      </w:p>
                      <w:p w14:paraId="0DBA3EE7" w14:textId="77777777" w:rsidR="0058551D" w:rsidRPr="00C07E62" w:rsidRDefault="0058551D" w:rsidP="007D157F">
                        <w:pPr>
                          <w:autoSpaceDE w:val="0"/>
                          <w:autoSpaceDN w:val="0"/>
                          <w:adjustRightInd w:val="0"/>
                          <w:spacing w:after="120"/>
                          <w:jc w:val="center"/>
                          <w:rPr>
                            <w:highlight w:val="yellow"/>
                            <w:lang w:val="en-GB"/>
                          </w:rPr>
                        </w:pPr>
                        <w:r>
                          <w:rPr>
                            <w:noProof/>
                            <w:lang w:eastAsia="en-US"/>
                          </w:rPr>
                          <w:drawing>
                            <wp:inline distT="0" distB="0" distL="0" distR="0" wp14:anchorId="7EE7C31A" wp14:editId="1C34AF2A">
                              <wp:extent cx="3106466" cy="2028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7766" cy="2029674"/>
                                      </a:xfrm>
                                      <a:prstGeom prst="rect">
                                        <a:avLst/>
                                      </a:prstGeom>
                                      <a:noFill/>
                                    </pic:spPr>
                                  </pic:pic>
                                </a:graphicData>
                              </a:graphic>
                            </wp:inline>
                          </w:drawing>
                        </w:r>
                      </w:p>
                    </w:tc>
                    <w:tc>
                      <w:tcPr>
                        <w:tcW w:w="5111" w:type="dxa"/>
                      </w:tcPr>
                      <w:p w14:paraId="3D0BD692" w14:textId="77777777" w:rsidR="0058551D" w:rsidRPr="00862DDD" w:rsidRDefault="0058551D" w:rsidP="007D157F">
                        <w:pPr>
                          <w:autoSpaceDE w:val="0"/>
                          <w:autoSpaceDN w:val="0"/>
                          <w:adjustRightInd w:val="0"/>
                          <w:spacing w:after="120"/>
                          <w:ind w:left="360"/>
                          <w:jc w:val="center"/>
                          <w:rPr>
                            <w:lang w:val="en-GB"/>
                          </w:rPr>
                        </w:pPr>
                        <w:r>
                          <w:rPr>
                            <w:lang w:val="en-GB" w:eastAsia="en-GB"/>
                          </w:rPr>
                          <w:t xml:space="preserve">(b.) </w:t>
                        </w:r>
                        <w:r w:rsidRPr="00862DDD">
                          <w:rPr>
                            <w:lang w:val="en-GB" w:eastAsia="en-GB"/>
                          </w:rPr>
                          <w:t>Low-case catch scenario</w:t>
                        </w:r>
                      </w:p>
                      <w:p w14:paraId="0A3370CA" w14:textId="77777777" w:rsidR="0058551D" w:rsidRPr="00C07E62" w:rsidRDefault="0058551D" w:rsidP="007D157F">
                        <w:pPr>
                          <w:autoSpaceDE w:val="0"/>
                          <w:autoSpaceDN w:val="0"/>
                          <w:adjustRightInd w:val="0"/>
                          <w:spacing w:after="120"/>
                          <w:jc w:val="center"/>
                          <w:rPr>
                            <w:highlight w:val="yellow"/>
                            <w:lang w:val="en-GB"/>
                          </w:rPr>
                        </w:pPr>
                        <w:r>
                          <w:rPr>
                            <w:noProof/>
                            <w:lang w:eastAsia="en-US"/>
                          </w:rPr>
                          <w:drawing>
                            <wp:inline distT="0" distB="0" distL="0" distR="0" wp14:anchorId="2C309555" wp14:editId="5EDDA4C2">
                              <wp:extent cx="3108877" cy="2030400"/>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8877" cy="2030400"/>
                                      </a:xfrm>
                                      <a:prstGeom prst="rect">
                                        <a:avLst/>
                                      </a:prstGeom>
                                      <a:noFill/>
                                    </pic:spPr>
                                  </pic:pic>
                                </a:graphicData>
                              </a:graphic>
                            </wp:inline>
                          </w:drawing>
                        </w:r>
                      </w:p>
                    </w:tc>
                  </w:tr>
                </w:tbl>
                <w:p w14:paraId="67A6E657" w14:textId="77777777" w:rsidR="0058551D" w:rsidRPr="004B40A3" w:rsidRDefault="0058551D" w:rsidP="007D157F">
                  <w:pPr>
                    <w:autoSpaceDE w:val="0"/>
                    <w:autoSpaceDN w:val="0"/>
                    <w:adjustRightInd w:val="0"/>
                    <w:spacing w:after="120"/>
                    <w:jc w:val="center"/>
                    <w:rPr>
                      <w:lang w:val="en-GB"/>
                    </w:rPr>
                  </w:pPr>
                </w:p>
              </w:tc>
            </w:tr>
          </w:tbl>
          <w:p w14:paraId="02C4896A" w14:textId="77777777" w:rsidR="0058551D" w:rsidRPr="005D7BB2" w:rsidRDefault="0058551D" w:rsidP="007D157F">
            <w:pPr>
              <w:autoSpaceDE w:val="0"/>
              <w:autoSpaceDN w:val="0"/>
              <w:adjustRightInd w:val="0"/>
              <w:jc w:val="both"/>
              <w:rPr>
                <w:sz w:val="20"/>
              </w:rPr>
            </w:pPr>
            <w:r w:rsidRPr="005D7BB2">
              <w:rPr>
                <w:b/>
                <w:sz w:val="20"/>
              </w:rPr>
              <w:t>Fig. 1a-b.</w:t>
            </w:r>
            <w:r w:rsidRPr="005D7BB2">
              <w:rPr>
                <w:sz w:val="20"/>
              </w:rPr>
              <w:t xml:space="preserve"> Swordfish catches by gear and year recorded in the IOTC database (1950–2017): </w:t>
            </w:r>
          </w:p>
          <w:p w14:paraId="48D8494D" w14:textId="77777777" w:rsidR="0058551D" w:rsidRPr="009D325D" w:rsidRDefault="0058551D" w:rsidP="007D157F">
            <w:pPr>
              <w:pStyle w:val="ListParagraph"/>
              <w:numPr>
                <w:ilvl w:val="0"/>
                <w:numId w:val="44"/>
              </w:numPr>
              <w:autoSpaceDE w:val="0"/>
              <w:autoSpaceDN w:val="0"/>
              <w:adjustRightInd w:val="0"/>
              <w:jc w:val="both"/>
              <w:rPr>
                <w:sz w:val="20"/>
              </w:rPr>
            </w:pPr>
            <w:r w:rsidRPr="005D7BB2">
              <w:rPr>
                <w:sz w:val="20"/>
              </w:rPr>
              <w:t>(</w:t>
            </w:r>
            <w:r>
              <w:rPr>
                <w:sz w:val="20"/>
              </w:rPr>
              <w:t>Left</w:t>
            </w:r>
            <w:r w:rsidRPr="005D7BB2">
              <w:rPr>
                <w:sz w:val="20"/>
              </w:rPr>
              <w:t>): High-case catch scenario (</w:t>
            </w:r>
            <w:bookmarkStart w:id="46" w:name="OLE_LINK22"/>
            <w:bookmarkStart w:id="47" w:name="OLE_LINK23"/>
            <w:r w:rsidRPr="005D7BB2">
              <w:rPr>
                <w:sz w:val="20"/>
              </w:rPr>
              <w:t>IOTC-2018-WPB16-DATA03a</w:t>
            </w:r>
            <w:bookmarkEnd w:id="46"/>
            <w:bookmarkEnd w:id="47"/>
            <w:r w:rsidRPr="005D7BB2">
              <w:rPr>
                <w:sz w:val="20"/>
              </w:rPr>
              <w:t xml:space="preserve">): includes IOTC Secretariat </w:t>
            </w:r>
            <w:r>
              <w:rPr>
                <w:sz w:val="20"/>
              </w:rPr>
              <w:t xml:space="preserve">revised </w:t>
            </w:r>
            <w:r w:rsidRPr="005D7BB2">
              <w:rPr>
                <w:sz w:val="20"/>
              </w:rPr>
              <w:t>catch estimates for Indonesian fresh tuna.</w:t>
            </w:r>
          </w:p>
          <w:p w14:paraId="2C80E5BE" w14:textId="77777777" w:rsidR="0058551D" w:rsidRPr="005D7BB2" w:rsidRDefault="0058551D" w:rsidP="007D157F">
            <w:pPr>
              <w:pStyle w:val="ListParagraph"/>
              <w:numPr>
                <w:ilvl w:val="0"/>
                <w:numId w:val="44"/>
              </w:numPr>
              <w:autoSpaceDE w:val="0"/>
              <w:autoSpaceDN w:val="0"/>
              <w:adjustRightInd w:val="0"/>
              <w:jc w:val="both"/>
              <w:rPr>
                <w:sz w:val="20"/>
              </w:rPr>
            </w:pPr>
            <w:r w:rsidRPr="005D7BB2">
              <w:rPr>
                <w:sz w:val="20"/>
              </w:rPr>
              <w:t>(</w:t>
            </w:r>
            <w:r>
              <w:rPr>
                <w:sz w:val="20"/>
              </w:rPr>
              <w:t>Right</w:t>
            </w:r>
            <w:r w:rsidRPr="005D7BB2">
              <w:rPr>
                <w:sz w:val="20"/>
              </w:rPr>
              <w:t xml:space="preserve">): Low-case catch scenario (IOTC-2018-WPB16-DATA03b): alternative catch series incorporating changes to IOTC Secretariat’s methodology for estimating for Indonesia’s fresh tuna longline catches; </w:t>
            </w:r>
          </w:p>
          <w:p w14:paraId="67FA818A" w14:textId="77777777" w:rsidR="0058551D" w:rsidRPr="005D7BB2" w:rsidRDefault="0058551D" w:rsidP="007D157F">
            <w:pPr>
              <w:autoSpaceDE w:val="0"/>
              <w:autoSpaceDN w:val="0"/>
              <w:adjustRightInd w:val="0"/>
              <w:jc w:val="both"/>
              <w:rPr>
                <w:i/>
                <w:szCs w:val="20"/>
                <w:lang w:val="en-GB"/>
              </w:rPr>
            </w:pPr>
            <w:r w:rsidRPr="005D7BB2">
              <w:rPr>
                <w:b/>
                <w:i/>
                <w:sz w:val="20"/>
              </w:rPr>
              <w:t>Note</w:t>
            </w:r>
            <w:r w:rsidRPr="005D7BB2">
              <w:rPr>
                <w:i/>
                <w:sz w:val="20"/>
              </w:rPr>
              <w:t>: Other gears (OT) includes: longline-gillnet, handline, gillnet, coastal longline, troll line, sport fishing, and all other gears.</w:t>
            </w:r>
          </w:p>
        </w:tc>
      </w:tr>
    </w:tbl>
    <w:p w14:paraId="453C6BC8" w14:textId="77777777" w:rsidR="0058551D" w:rsidRPr="004B40A3" w:rsidRDefault="0058551D" w:rsidP="0058551D">
      <w:pPr>
        <w:widowControl w:val="0"/>
        <w:jc w:val="center"/>
        <w:rPr>
          <w:b/>
          <w:lang w:val="en-GB" w:eastAsia="ja-JP"/>
        </w:rPr>
      </w:pPr>
    </w:p>
    <w:p w14:paraId="39FFC0A2" w14:textId="77777777" w:rsidR="0058551D" w:rsidRDefault="0058551D" w:rsidP="0058551D">
      <w:pPr>
        <w:widowControl w:val="0"/>
        <w:jc w:val="center"/>
        <w:rPr>
          <w:b/>
          <w:color w:val="FF0000"/>
          <w:lang w:eastAsia="ja-JP"/>
        </w:rPr>
      </w:pPr>
      <w:r w:rsidRPr="001132E6">
        <w:rPr>
          <w:noProof/>
          <w:lang w:eastAsia="en-US"/>
        </w:rPr>
        <w:lastRenderedPageBreak/>
        <w:drawing>
          <wp:inline distT="0" distB="0" distL="0" distR="0" wp14:anchorId="7806A03B" wp14:editId="313DFE02">
            <wp:extent cx="3265200" cy="326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5200" cy="3265200"/>
                    </a:xfrm>
                    <a:prstGeom prst="rect">
                      <a:avLst/>
                    </a:prstGeom>
                    <a:noFill/>
                    <a:ln>
                      <a:noFill/>
                    </a:ln>
                  </pic:spPr>
                </pic:pic>
              </a:graphicData>
            </a:graphic>
          </wp:inline>
        </w:drawing>
      </w:r>
    </w:p>
    <w:p w14:paraId="238DCCB0" w14:textId="77777777" w:rsidR="0058551D" w:rsidRPr="004D23ED" w:rsidRDefault="0058551D" w:rsidP="0058551D">
      <w:pPr>
        <w:widowControl w:val="0"/>
        <w:jc w:val="center"/>
        <w:rPr>
          <w:b/>
          <w:color w:val="FF0000"/>
          <w:highlight w:val="cyan"/>
          <w:lang w:eastAsia="ja-JP"/>
        </w:rPr>
      </w:pPr>
    </w:p>
    <w:p w14:paraId="11F23A81" w14:textId="77777777" w:rsidR="0058551D" w:rsidRPr="00201342" w:rsidRDefault="0058551D" w:rsidP="0058551D">
      <w:pPr>
        <w:widowControl w:val="0"/>
        <w:jc w:val="both"/>
        <w:rPr>
          <w:sz w:val="20"/>
          <w:szCs w:val="20"/>
          <w:lang w:eastAsia="ja-JP"/>
        </w:rPr>
      </w:pPr>
      <w:r w:rsidRPr="00201342">
        <w:rPr>
          <w:b/>
          <w:color w:val="000000"/>
          <w:sz w:val="20"/>
          <w:szCs w:val="20"/>
          <w:lang w:eastAsia="ja-JP"/>
        </w:rPr>
        <w:t xml:space="preserve">Fig. </w:t>
      </w:r>
      <w:r>
        <w:rPr>
          <w:b/>
          <w:color w:val="000000"/>
          <w:sz w:val="20"/>
          <w:szCs w:val="20"/>
          <w:lang w:eastAsia="ja-JP"/>
        </w:rPr>
        <w:t>2</w:t>
      </w:r>
      <w:r w:rsidRPr="00201342">
        <w:rPr>
          <w:b/>
          <w:color w:val="000000"/>
          <w:sz w:val="20"/>
          <w:szCs w:val="20"/>
          <w:lang w:eastAsia="ja-JP"/>
        </w:rPr>
        <w:t>.</w:t>
      </w:r>
      <w:r w:rsidRPr="00201342">
        <w:rPr>
          <w:color w:val="000000"/>
          <w:sz w:val="20"/>
          <w:szCs w:val="20"/>
          <w:lang w:eastAsia="ja-JP"/>
        </w:rPr>
        <w:t xml:space="preserve"> Swordfish: SS3 Aggregated Indian Ocean assessment Kobe plot (contours are the 50, </w:t>
      </w:r>
      <w:r>
        <w:rPr>
          <w:color w:val="000000"/>
          <w:sz w:val="20"/>
          <w:szCs w:val="20"/>
          <w:lang w:eastAsia="ja-JP"/>
        </w:rPr>
        <w:t>60, 70, 80</w:t>
      </w:r>
      <w:r w:rsidRPr="00201342">
        <w:rPr>
          <w:color w:val="000000"/>
          <w:sz w:val="20"/>
          <w:szCs w:val="20"/>
          <w:lang w:eastAsia="ja-JP"/>
        </w:rPr>
        <w:t xml:space="preserve"> and </w:t>
      </w:r>
      <w:r>
        <w:rPr>
          <w:color w:val="000000"/>
          <w:sz w:val="20"/>
          <w:szCs w:val="20"/>
          <w:lang w:eastAsia="ja-JP"/>
        </w:rPr>
        <w:t>9</w:t>
      </w:r>
      <w:r w:rsidRPr="00201342">
        <w:rPr>
          <w:color w:val="000000"/>
          <w:sz w:val="20"/>
          <w:szCs w:val="20"/>
          <w:lang w:eastAsia="ja-JP"/>
        </w:rPr>
        <w:t>0 percentiles of the 201</w:t>
      </w:r>
      <w:r>
        <w:rPr>
          <w:color w:val="000000"/>
          <w:sz w:val="20"/>
          <w:szCs w:val="20"/>
          <w:lang w:eastAsia="ja-JP"/>
        </w:rPr>
        <w:t>5</w:t>
      </w:r>
      <w:r w:rsidRPr="00201342">
        <w:rPr>
          <w:color w:val="000000"/>
          <w:sz w:val="20"/>
          <w:szCs w:val="20"/>
          <w:lang w:eastAsia="ja-JP"/>
        </w:rPr>
        <w:t xml:space="preserve"> estimate). Blue circles indicate the trajectory of the point estimates for the SB ratio and F ratio for each year 1950–201</w:t>
      </w:r>
      <w:r>
        <w:rPr>
          <w:color w:val="000000"/>
          <w:sz w:val="20"/>
          <w:szCs w:val="20"/>
          <w:lang w:eastAsia="ja-JP"/>
        </w:rPr>
        <w:t>5</w:t>
      </w:r>
      <w:r w:rsidRPr="00201342">
        <w:rPr>
          <w:color w:val="000000"/>
          <w:sz w:val="20"/>
          <w:szCs w:val="20"/>
          <w:lang w:eastAsia="ja-JP"/>
        </w:rPr>
        <w:t>. Interim target (</w:t>
      </w:r>
      <w:proofErr w:type="spellStart"/>
      <w:r w:rsidRPr="00201342">
        <w:rPr>
          <w:color w:val="000000"/>
          <w:sz w:val="20"/>
          <w:szCs w:val="20"/>
          <w:lang w:eastAsia="ja-JP"/>
        </w:rPr>
        <w:t>F</w:t>
      </w:r>
      <w:r w:rsidRPr="00201342">
        <w:rPr>
          <w:color w:val="000000"/>
          <w:sz w:val="20"/>
          <w:szCs w:val="20"/>
          <w:vertAlign w:val="subscript"/>
          <w:lang w:eastAsia="ja-JP"/>
        </w:rPr>
        <w:t>targ</w:t>
      </w:r>
      <w:proofErr w:type="spellEnd"/>
      <w:r w:rsidRPr="00201342">
        <w:rPr>
          <w:color w:val="000000"/>
          <w:sz w:val="20"/>
          <w:szCs w:val="20"/>
          <w:lang w:eastAsia="ja-JP"/>
        </w:rPr>
        <w:t xml:space="preserve"> and </w:t>
      </w:r>
      <w:proofErr w:type="spellStart"/>
      <w:r w:rsidRPr="00201342">
        <w:rPr>
          <w:color w:val="000000"/>
          <w:sz w:val="20"/>
          <w:szCs w:val="20"/>
          <w:lang w:eastAsia="ja-JP"/>
        </w:rPr>
        <w:t>SB</w:t>
      </w:r>
      <w:r w:rsidRPr="00201342">
        <w:rPr>
          <w:color w:val="000000"/>
          <w:sz w:val="20"/>
          <w:szCs w:val="20"/>
          <w:vertAlign w:val="subscript"/>
          <w:lang w:eastAsia="ja-JP"/>
        </w:rPr>
        <w:t>targ</w:t>
      </w:r>
      <w:proofErr w:type="spellEnd"/>
      <w:r w:rsidRPr="00201342">
        <w:rPr>
          <w:color w:val="000000"/>
          <w:sz w:val="20"/>
          <w:szCs w:val="20"/>
          <w:lang w:eastAsia="ja-JP"/>
        </w:rPr>
        <w:t>) and limit (</w:t>
      </w:r>
      <w:proofErr w:type="spellStart"/>
      <w:r w:rsidRPr="00201342">
        <w:rPr>
          <w:color w:val="000000"/>
          <w:sz w:val="20"/>
          <w:szCs w:val="20"/>
          <w:lang w:eastAsia="ja-JP"/>
        </w:rPr>
        <w:t>F</w:t>
      </w:r>
      <w:r w:rsidRPr="00201342">
        <w:rPr>
          <w:color w:val="000000"/>
          <w:sz w:val="20"/>
          <w:szCs w:val="20"/>
          <w:vertAlign w:val="subscript"/>
          <w:lang w:eastAsia="ja-JP"/>
        </w:rPr>
        <w:t>lim</w:t>
      </w:r>
      <w:proofErr w:type="spellEnd"/>
      <w:r w:rsidRPr="00201342">
        <w:rPr>
          <w:color w:val="000000"/>
          <w:sz w:val="20"/>
          <w:szCs w:val="20"/>
          <w:lang w:eastAsia="ja-JP"/>
        </w:rPr>
        <w:t xml:space="preserve"> and </w:t>
      </w:r>
      <w:proofErr w:type="spellStart"/>
      <w:r w:rsidRPr="00201342">
        <w:rPr>
          <w:color w:val="000000"/>
          <w:sz w:val="20"/>
          <w:szCs w:val="20"/>
          <w:lang w:eastAsia="ja-JP"/>
        </w:rPr>
        <w:t>SB</w:t>
      </w:r>
      <w:r w:rsidRPr="00201342">
        <w:rPr>
          <w:color w:val="000000"/>
          <w:sz w:val="20"/>
          <w:szCs w:val="20"/>
          <w:vertAlign w:val="subscript"/>
          <w:lang w:eastAsia="ja-JP"/>
        </w:rPr>
        <w:t>lim</w:t>
      </w:r>
      <w:proofErr w:type="spellEnd"/>
      <w:r w:rsidRPr="00201342">
        <w:rPr>
          <w:color w:val="000000"/>
          <w:sz w:val="20"/>
          <w:szCs w:val="20"/>
          <w:lang w:eastAsia="ja-JP"/>
        </w:rPr>
        <w:t>) reference points, as set by the Commission, are shown.</w:t>
      </w:r>
    </w:p>
    <w:p w14:paraId="14BB340B" w14:textId="77777777" w:rsidR="0058551D" w:rsidRDefault="0058551D" w:rsidP="0058551D">
      <w:pPr>
        <w:keepNext/>
        <w:keepLines/>
        <w:spacing w:before="240" w:after="120"/>
        <w:jc w:val="both"/>
        <w:rPr>
          <w:color w:val="000000" w:themeColor="text1"/>
          <w:sz w:val="20"/>
          <w:szCs w:val="20"/>
          <w:lang w:val="en-GB" w:eastAsia="en-GB"/>
        </w:rPr>
      </w:pPr>
      <w:r w:rsidRPr="00201342">
        <w:rPr>
          <w:b/>
          <w:sz w:val="20"/>
          <w:szCs w:val="20"/>
          <w:lang w:val="en-GB"/>
        </w:rPr>
        <w:t xml:space="preserve">TABLE </w:t>
      </w:r>
      <w:r w:rsidRPr="00201342">
        <w:rPr>
          <w:b/>
          <w:color w:val="000000" w:themeColor="text1"/>
          <w:sz w:val="20"/>
          <w:szCs w:val="20"/>
        </w:rPr>
        <w:t xml:space="preserve">2. </w:t>
      </w:r>
      <w:r w:rsidRPr="00201342">
        <w:rPr>
          <w:color w:val="000000" w:themeColor="text1"/>
          <w:sz w:val="20"/>
          <w:szCs w:val="20"/>
        </w:rPr>
        <w:t xml:space="preserve">Swordfish: SS3 aggregated Indian Ocean assessment Kobe II Strategy Matrix. </w:t>
      </w:r>
      <w:r w:rsidRPr="00201342">
        <w:rPr>
          <w:color w:val="000000" w:themeColor="text1"/>
          <w:sz w:val="20"/>
          <w:szCs w:val="20"/>
          <w:lang w:val="en-GB" w:eastAsia="en-GB"/>
        </w:rPr>
        <w:t>Probability (</w:t>
      </w:r>
      <w:r w:rsidRPr="00201342">
        <w:rPr>
          <w:color w:val="000000" w:themeColor="text1"/>
          <w:kern w:val="24"/>
          <w:sz w:val="20"/>
          <w:szCs w:val="20"/>
          <w:lang w:eastAsia="en-AU"/>
        </w:rPr>
        <w:t xml:space="preserve">percentage) </w:t>
      </w:r>
      <w:r w:rsidRPr="00201342">
        <w:rPr>
          <w:color w:val="000000" w:themeColor="text1"/>
          <w:sz w:val="20"/>
          <w:szCs w:val="20"/>
          <w:lang w:val="en-GB" w:eastAsia="en-GB"/>
        </w:rPr>
        <w:t xml:space="preserve">of violating the MSY-based target (top) and limit (bottom) reference points for nine constant catch projections </w:t>
      </w:r>
      <w:r>
        <w:rPr>
          <w:color w:val="000000" w:themeColor="text1"/>
          <w:sz w:val="20"/>
          <w:szCs w:val="20"/>
          <w:lang w:val="en-GB" w:eastAsia="en-GB"/>
        </w:rPr>
        <w:t xml:space="preserve">relative to 2015* catch level </w:t>
      </w:r>
      <w:r w:rsidRPr="00201342">
        <w:rPr>
          <w:color w:val="000000" w:themeColor="text1"/>
          <w:sz w:val="20"/>
          <w:szCs w:val="20"/>
          <w:lang w:val="en-GB" w:eastAsia="en-GB"/>
        </w:rPr>
        <w:t>(</w:t>
      </w:r>
      <w:r>
        <w:rPr>
          <w:color w:val="000000" w:themeColor="text1"/>
          <w:sz w:val="20"/>
          <w:szCs w:val="20"/>
          <w:lang w:val="en-GB" w:eastAsia="en-GB"/>
        </w:rPr>
        <w:t>32,129</w:t>
      </w:r>
      <w:r w:rsidRPr="00201342">
        <w:rPr>
          <w:color w:val="000000" w:themeColor="text1"/>
          <w:sz w:val="20"/>
          <w:szCs w:val="20"/>
          <w:lang w:val="en-GB" w:eastAsia="en-GB"/>
        </w:rPr>
        <w:t xml:space="preserve"> t), ± 10%, ± 20%, ± 30% ± 40%) projected for 3 and 10 years. </w:t>
      </w:r>
    </w:p>
    <w:tbl>
      <w:tblPr>
        <w:tblW w:w="11012" w:type="dxa"/>
        <w:jc w:val="center"/>
        <w:tblCellMar>
          <w:left w:w="0" w:type="dxa"/>
          <w:right w:w="0" w:type="dxa"/>
        </w:tblCellMar>
        <w:tblLook w:val="0600" w:firstRow="0" w:lastRow="0" w:firstColumn="0" w:lastColumn="0" w:noHBand="1" w:noVBand="1"/>
      </w:tblPr>
      <w:tblGrid>
        <w:gridCol w:w="2001"/>
        <w:gridCol w:w="871"/>
        <w:gridCol w:w="1093"/>
        <w:gridCol w:w="796"/>
        <w:gridCol w:w="877"/>
        <w:gridCol w:w="1225"/>
        <w:gridCol w:w="877"/>
        <w:gridCol w:w="1177"/>
        <w:gridCol w:w="1218"/>
        <w:gridCol w:w="877"/>
      </w:tblGrid>
      <w:tr w:rsidR="0058551D" w:rsidRPr="00865153" w14:paraId="548E604A" w14:textId="77777777" w:rsidTr="007D157F">
        <w:trPr>
          <w:trHeight w:val="808"/>
          <w:jc w:val="center"/>
        </w:trPr>
        <w:tc>
          <w:tcPr>
            <w:tcW w:w="2001"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6CC840EB" w14:textId="77777777" w:rsidR="0058551D" w:rsidRPr="00405A6E" w:rsidRDefault="0058551D" w:rsidP="007D157F">
            <w:pPr>
              <w:jc w:val="center"/>
              <w:rPr>
                <w:b/>
                <w:sz w:val="16"/>
                <w:szCs w:val="16"/>
                <w:lang w:eastAsia="en-AU"/>
              </w:rPr>
            </w:pPr>
            <w:bookmarkStart w:id="48" w:name="TAB_VI_02"/>
            <w:r w:rsidRPr="00405A6E">
              <w:rPr>
                <w:b/>
                <w:sz w:val="16"/>
                <w:szCs w:val="16"/>
                <w:lang w:eastAsia="en-AU"/>
              </w:rPr>
              <w:t>Reference point and projection timeframe</w:t>
            </w:r>
          </w:p>
        </w:tc>
        <w:tc>
          <w:tcPr>
            <w:tcW w:w="9011" w:type="dxa"/>
            <w:gridSpan w:val="9"/>
            <w:tcBorders>
              <w:top w:val="single" w:sz="4" w:space="0" w:color="auto"/>
              <w:bottom w:val="single" w:sz="4" w:space="0" w:color="auto"/>
            </w:tcBorders>
            <w:vAlign w:val="center"/>
          </w:tcPr>
          <w:p w14:paraId="596F56AE" w14:textId="77777777" w:rsidR="0058551D" w:rsidRPr="00405A6E" w:rsidRDefault="0058551D" w:rsidP="007D157F">
            <w:pPr>
              <w:jc w:val="center"/>
              <w:rPr>
                <w:b/>
                <w:sz w:val="18"/>
                <w:szCs w:val="18"/>
                <w:lang w:eastAsia="en-AU"/>
              </w:rPr>
            </w:pPr>
            <w:r w:rsidRPr="00405A6E">
              <w:rPr>
                <w:b/>
                <w:sz w:val="18"/>
                <w:szCs w:val="18"/>
                <w:lang w:eastAsia="en-AU"/>
              </w:rPr>
              <w:t>Alternative catch projections (relative to th</w:t>
            </w:r>
            <w:r>
              <w:rPr>
                <w:b/>
                <w:sz w:val="18"/>
                <w:szCs w:val="18"/>
                <w:lang w:eastAsia="en-AU"/>
              </w:rPr>
              <w:t>e average catch level from 2015*</w:t>
            </w:r>
            <w:r w:rsidRPr="00405A6E">
              <w:rPr>
                <w:b/>
                <w:sz w:val="18"/>
                <w:szCs w:val="18"/>
                <w:lang w:eastAsia="en-AU"/>
              </w:rPr>
              <w:t xml:space="preserve"> </w:t>
            </w:r>
            <w:r>
              <w:rPr>
                <w:b/>
                <w:sz w:val="18"/>
                <w:szCs w:val="18"/>
                <w:lang w:eastAsia="en-AU"/>
              </w:rPr>
              <w:t>(</w:t>
            </w:r>
            <w:r w:rsidRPr="00405A6E">
              <w:rPr>
                <w:b/>
                <w:sz w:val="18"/>
                <w:szCs w:val="18"/>
                <w:lang w:eastAsia="en-AU"/>
              </w:rPr>
              <w:t>32,129 t) and probability (%)</w:t>
            </w:r>
          </w:p>
          <w:p w14:paraId="1F5D2CDA" w14:textId="77777777" w:rsidR="0058551D" w:rsidRPr="00405A6E" w:rsidRDefault="0058551D" w:rsidP="007D157F">
            <w:pPr>
              <w:jc w:val="center"/>
              <w:rPr>
                <w:b/>
                <w:sz w:val="18"/>
                <w:szCs w:val="18"/>
                <w:lang w:eastAsia="en-AU"/>
              </w:rPr>
            </w:pPr>
            <w:r w:rsidRPr="00405A6E">
              <w:rPr>
                <w:b/>
                <w:sz w:val="18"/>
                <w:szCs w:val="18"/>
                <w:lang w:eastAsia="en-AU"/>
              </w:rPr>
              <w:t>of violating MSY-based target reference points</w:t>
            </w:r>
            <w:r>
              <w:rPr>
                <w:b/>
                <w:sz w:val="18"/>
                <w:szCs w:val="18"/>
                <w:lang w:eastAsia="en-AU"/>
              </w:rPr>
              <w:t xml:space="preserve"> </w:t>
            </w:r>
            <w:r w:rsidRPr="00405A6E">
              <w:rPr>
                <w:b/>
                <w:sz w:val="18"/>
                <w:szCs w:val="18"/>
                <w:lang w:eastAsia="en-AU"/>
              </w:rPr>
              <w:t>(</w:t>
            </w:r>
            <w:proofErr w:type="spellStart"/>
            <w:r w:rsidRPr="00405A6E">
              <w:rPr>
                <w:b/>
                <w:sz w:val="18"/>
                <w:szCs w:val="18"/>
                <w:lang w:eastAsia="en-AU"/>
              </w:rPr>
              <w:t>SBtarg</w:t>
            </w:r>
            <w:proofErr w:type="spellEnd"/>
            <w:r w:rsidRPr="00405A6E">
              <w:rPr>
                <w:b/>
                <w:sz w:val="18"/>
                <w:szCs w:val="18"/>
                <w:lang w:eastAsia="en-AU"/>
              </w:rPr>
              <w:t xml:space="preserve"> = SBMSY; </w:t>
            </w:r>
            <w:proofErr w:type="spellStart"/>
            <w:r w:rsidRPr="00405A6E">
              <w:rPr>
                <w:b/>
                <w:sz w:val="18"/>
                <w:szCs w:val="18"/>
                <w:lang w:eastAsia="en-AU"/>
              </w:rPr>
              <w:t>Ftarg</w:t>
            </w:r>
            <w:proofErr w:type="spellEnd"/>
            <w:r w:rsidRPr="00405A6E">
              <w:rPr>
                <w:b/>
                <w:sz w:val="18"/>
                <w:szCs w:val="18"/>
                <w:lang w:eastAsia="en-AU"/>
              </w:rPr>
              <w:t xml:space="preserve"> = FMSY)</w:t>
            </w:r>
          </w:p>
        </w:tc>
      </w:tr>
      <w:tr w:rsidR="0058551D" w:rsidRPr="00865153" w14:paraId="560F3FD7" w14:textId="77777777" w:rsidTr="007D157F">
        <w:trPr>
          <w:trHeight w:val="690"/>
          <w:jc w:val="center"/>
        </w:trPr>
        <w:tc>
          <w:tcPr>
            <w:tcW w:w="2001" w:type="dxa"/>
            <w:tcBorders>
              <w:top w:val="single" w:sz="4" w:space="0" w:color="auto"/>
            </w:tcBorders>
            <w:shd w:val="clear" w:color="auto" w:fill="auto"/>
            <w:tcMar>
              <w:top w:w="15" w:type="dxa"/>
              <w:left w:w="108" w:type="dxa"/>
              <w:bottom w:w="0" w:type="dxa"/>
              <w:right w:w="108" w:type="dxa"/>
            </w:tcMar>
            <w:vAlign w:val="center"/>
            <w:hideMark/>
          </w:tcPr>
          <w:p w14:paraId="7510E074" w14:textId="77777777" w:rsidR="0058551D" w:rsidRPr="00405A6E" w:rsidRDefault="0058551D" w:rsidP="007D157F">
            <w:pPr>
              <w:jc w:val="center"/>
              <w:rPr>
                <w:color w:val="000000" w:themeColor="text1"/>
                <w:sz w:val="14"/>
                <w:szCs w:val="20"/>
                <w:highlight w:val="green"/>
                <w:lang w:eastAsia="en-AU"/>
              </w:rPr>
            </w:pPr>
          </w:p>
        </w:tc>
        <w:tc>
          <w:tcPr>
            <w:tcW w:w="871"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237FBFB9" w14:textId="77777777" w:rsidR="0058551D" w:rsidRPr="00405A6E" w:rsidRDefault="0058551D" w:rsidP="007D157F">
            <w:pPr>
              <w:jc w:val="center"/>
              <w:rPr>
                <w:b/>
                <w:bCs/>
                <w:color w:val="000000" w:themeColor="text1"/>
                <w:kern w:val="24"/>
                <w:sz w:val="16"/>
                <w:szCs w:val="20"/>
                <w:lang w:eastAsia="en-AU"/>
              </w:rPr>
            </w:pPr>
            <w:r w:rsidRPr="00405A6E">
              <w:rPr>
                <w:b/>
                <w:bCs/>
                <w:color w:val="000000" w:themeColor="text1"/>
                <w:kern w:val="24"/>
                <w:sz w:val="16"/>
                <w:szCs w:val="20"/>
                <w:lang w:eastAsia="en-AU"/>
              </w:rPr>
              <w:t>60%</w:t>
            </w:r>
          </w:p>
          <w:p w14:paraId="76EAE02A" w14:textId="77777777" w:rsidR="0058551D" w:rsidRPr="00405A6E" w:rsidRDefault="0058551D" w:rsidP="007D157F">
            <w:pPr>
              <w:jc w:val="center"/>
              <w:rPr>
                <w:color w:val="000000" w:themeColor="text1"/>
                <w:sz w:val="16"/>
                <w:szCs w:val="20"/>
                <w:lang w:eastAsia="en-AU"/>
              </w:rPr>
            </w:pPr>
            <w:r w:rsidRPr="00405A6E">
              <w:rPr>
                <w:bCs/>
                <w:color w:val="000000" w:themeColor="text1"/>
                <w:kern w:val="24"/>
                <w:sz w:val="16"/>
                <w:szCs w:val="20"/>
                <w:lang w:eastAsia="en-AU"/>
              </w:rPr>
              <w:t>(19,278 t)</w:t>
            </w:r>
          </w:p>
        </w:tc>
        <w:tc>
          <w:tcPr>
            <w:tcW w:w="1093"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2BA6A1CC" w14:textId="77777777" w:rsidR="0058551D" w:rsidRPr="00405A6E" w:rsidRDefault="0058551D" w:rsidP="007D157F">
            <w:pPr>
              <w:jc w:val="center"/>
              <w:rPr>
                <w:b/>
                <w:bCs/>
                <w:color w:val="000000" w:themeColor="text1"/>
                <w:kern w:val="24"/>
                <w:sz w:val="16"/>
                <w:szCs w:val="20"/>
                <w:lang w:eastAsia="en-AU"/>
              </w:rPr>
            </w:pPr>
            <w:r w:rsidRPr="00405A6E">
              <w:rPr>
                <w:b/>
                <w:bCs/>
                <w:color w:val="000000" w:themeColor="text1"/>
                <w:kern w:val="24"/>
                <w:sz w:val="16"/>
                <w:szCs w:val="20"/>
                <w:lang w:eastAsia="en-AU"/>
              </w:rPr>
              <w:t>70%</w:t>
            </w:r>
          </w:p>
          <w:p w14:paraId="3299D060" w14:textId="77777777" w:rsidR="0058551D" w:rsidRPr="00405A6E" w:rsidRDefault="0058551D" w:rsidP="007D157F">
            <w:pPr>
              <w:jc w:val="center"/>
              <w:rPr>
                <w:color w:val="000000" w:themeColor="text1"/>
                <w:sz w:val="16"/>
                <w:szCs w:val="20"/>
                <w:lang w:eastAsia="en-AU"/>
              </w:rPr>
            </w:pPr>
            <w:r w:rsidRPr="00405A6E">
              <w:rPr>
                <w:bCs/>
                <w:color w:val="000000" w:themeColor="text1"/>
                <w:kern w:val="24"/>
                <w:sz w:val="16"/>
                <w:szCs w:val="20"/>
                <w:lang w:eastAsia="en-AU"/>
              </w:rPr>
              <w:t>(22,491 t)</w:t>
            </w:r>
          </w:p>
        </w:tc>
        <w:tc>
          <w:tcPr>
            <w:tcW w:w="796" w:type="dxa"/>
            <w:tcBorders>
              <w:top w:val="single" w:sz="4" w:space="0" w:color="auto"/>
              <w:bottom w:val="single" w:sz="4" w:space="0" w:color="auto"/>
            </w:tcBorders>
            <w:vAlign w:val="center"/>
          </w:tcPr>
          <w:p w14:paraId="51DBAE5E" w14:textId="77777777" w:rsidR="0058551D" w:rsidRPr="00405A6E" w:rsidRDefault="0058551D" w:rsidP="007D157F">
            <w:pPr>
              <w:jc w:val="center"/>
              <w:rPr>
                <w:b/>
                <w:bCs/>
                <w:color w:val="000000" w:themeColor="text1"/>
                <w:kern w:val="24"/>
                <w:sz w:val="16"/>
                <w:szCs w:val="20"/>
                <w:lang w:eastAsia="en-AU"/>
              </w:rPr>
            </w:pPr>
            <w:r w:rsidRPr="00405A6E">
              <w:rPr>
                <w:b/>
                <w:bCs/>
                <w:color w:val="000000" w:themeColor="text1"/>
                <w:kern w:val="24"/>
                <w:sz w:val="16"/>
                <w:szCs w:val="20"/>
                <w:lang w:eastAsia="en-AU"/>
              </w:rPr>
              <w:t>80%</w:t>
            </w:r>
          </w:p>
          <w:p w14:paraId="73BD2E87" w14:textId="77777777" w:rsidR="0058551D" w:rsidRPr="00405A6E" w:rsidRDefault="0058551D" w:rsidP="007D157F">
            <w:pPr>
              <w:jc w:val="center"/>
              <w:rPr>
                <w:bCs/>
                <w:color w:val="000000" w:themeColor="text1"/>
                <w:kern w:val="24"/>
                <w:sz w:val="16"/>
                <w:szCs w:val="20"/>
                <w:lang w:eastAsia="en-AU"/>
              </w:rPr>
            </w:pPr>
            <w:r w:rsidRPr="00405A6E">
              <w:rPr>
                <w:bCs/>
                <w:color w:val="000000" w:themeColor="text1"/>
                <w:kern w:val="24"/>
                <w:sz w:val="16"/>
                <w:szCs w:val="20"/>
                <w:lang w:eastAsia="en-AU"/>
              </w:rPr>
              <w:t>(22,704 t)</w:t>
            </w:r>
          </w:p>
        </w:tc>
        <w:tc>
          <w:tcPr>
            <w:tcW w:w="877" w:type="dxa"/>
            <w:tcBorders>
              <w:top w:val="single" w:sz="4" w:space="0" w:color="auto"/>
              <w:bottom w:val="single" w:sz="4" w:space="0" w:color="auto"/>
            </w:tcBorders>
            <w:vAlign w:val="center"/>
          </w:tcPr>
          <w:p w14:paraId="3BAEDDD7" w14:textId="77777777" w:rsidR="0058551D" w:rsidRPr="00405A6E" w:rsidRDefault="0058551D" w:rsidP="007D157F">
            <w:pPr>
              <w:jc w:val="center"/>
              <w:rPr>
                <w:b/>
                <w:bCs/>
                <w:color w:val="000000" w:themeColor="text1"/>
                <w:kern w:val="24"/>
                <w:sz w:val="16"/>
                <w:szCs w:val="20"/>
                <w:lang w:eastAsia="en-AU"/>
              </w:rPr>
            </w:pPr>
            <w:r w:rsidRPr="00405A6E">
              <w:rPr>
                <w:b/>
                <w:bCs/>
                <w:color w:val="000000" w:themeColor="text1"/>
                <w:kern w:val="24"/>
                <w:sz w:val="16"/>
                <w:szCs w:val="20"/>
                <w:lang w:eastAsia="en-AU"/>
              </w:rPr>
              <w:t>90%</w:t>
            </w:r>
          </w:p>
          <w:p w14:paraId="3E81510E" w14:textId="77777777" w:rsidR="0058551D" w:rsidRPr="00405A6E" w:rsidRDefault="0058551D" w:rsidP="007D157F">
            <w:pPr>
              <w:jc w:val="center"/>
              <w:rPr>
                <w:bCs/>
                <w:color w:val="000000" w:themeColor="text1"/>
                <w:kern w:val="24"/>
                <w:sz w:val="16"/>
                <w:szCs w:val="20"/>
                <w:lang w:eastAsia="en-AU"/>
              </w:rPr>
            </w:pPr>
            <w:r w:rsidRPr="00405A6E">
              <w:rPr>
                <w:bCs/>
                <w:color w:val="000000" w:themeColor="text1"/>
                <w:kern w:val="24"/>
                <w:sz w:val="16"/>
                <w:szCs w:val="20"/>
                <w:lang w:eastAsia="en-AU"/>
              </w:rPr>
              <w:t>(28,917 t)</w:t>
            </w:r>
          </w:p>
        </w:tc>
        <w:tc>
          <w:tcPr>
            <w:tcW w:w="1225"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020F58A9" w14:textId="77777777" w:rsidR="0058551D" w:rsidRPr="00405A6E" w:rsidRDefault="0058551D" w:rsidP="007D157F">
            <w:pPr>
              <w:jc w:val="center"/>
              <w:rPr>
                <w:b/>
                <w:bCs/>
                <w:color w:val="000000" w:themeColor="text1"/>
                <w:kern w:val="24"/>
                <w:sz w:val="16"/>
                <w:szCs w:val="20"/>
                <w:lang w:eastAsia="en-AU"/>
              </w:rPr>
            </w:pPr>
            <w:r w:rsidRPr="00405A6E">
              <w:rPr>
                <w:b/>
                <w:bCs/>
                <w:color w:val="000000" w:themeColor="text1"/>
                <w:kern w:val="24"/>
                <w:sz w:val="16"/>
                <w:szCs w:val="20"/>
                <w:lang w:eastAsia="en-AU"/>
              </w:rPr>
              <w:t>100%</w:t>
            </w:r>
          </w:p>
          <w:p w14:paraId="21C90551" w14:textId="77777777" w:rsidR="0058551D" w:rsidRPr="00405A6E" w:rsidRDefault="0058551D" w:rsidP="007D157F">
            <w:pPr>
              <w:jc w:val="center"/>
              <w:rPr>
                <w:color w:val="000000" w:themeColor="text1"/>
                <w:sz w:val="16"/>
                <w:szCs w:val="20"/>
                <w:lang w:eastAsia="en-AU"/>
              </w:rPr>
            </w:pPr>
            <w:r w:rsidRPr="00405A6E">
              <w:rPr>
                <w:bCs/>
                <w:color w:val="000000" w:themeColor="text1"/>
                <w:kern w:val="24"/>
                <w:sz w:val="16"/>
                <w:szCs w:val="20"/>
                <w:lang w:eastAsia="en-AU"/>
              </w:rPr>
              <w:t>(32,129 t)</w:t>
            </w:r>
          </w:p>
        </w:tc>
        <w:tc>
          <w:tcPr>
            <w:tcW w:w="877" w:type="dxa"/>
            <w:tcBorders>
              <w:top w:val="single" w:sz="4" w:space="0" w:color="auto"/>
              <w:bottom w:val="single" w:sz="4" w:space="0" w:color="auto"/>
            </w:tcBorders>
            <w:vAlign w:val="center"/>
          </w:tcPr>
          <w:p w14:paraId="37DDB791" w14:textId="77777777" w:rsidR="0058551D" w:rsidRPr="00405A6E" w:rsidRDefault="0058551D" w:rsidP="007D157F">
            <w:pPr>
              <w:jc w:val="center"/>
              <w:rPr>
                <w:b/>
                <w:bCs/>
                <w:color w:val="000000" w:themeColor="text1"/>
                <w:kern w:val="24"/>
                <w:sz w:val="16"/>
                <w:szCs w:val="20"/>
                <w:lang w:eastAsia="en-AU"/>
              </w:rPr>
            </w:pPr>
            <w:r w:rsidRPr="00405A6E">
              <w:rPr>
                <w:b/>
                <w:bCs/>
                <w:color w:val="000000" w:themeColor="text1"/>
                <w:kern w:val="24"/>
                <w:sz w:val="16"/>
                <w:szCs w:val="20"/>
                <w:lang w:eastAsia="en-AU"/>
              </w:rPr>
              <w:t>110%</w:t>
            </w:r>
          </w:p>
          <w:p w14:paraId="4FD7F690" w14:textId="77777777" w:rsidR="0058551D" w:rsidRPr="00405A6E" w:rsidRDefault="0058551D" w:rsidP="007D157F">
            <w:pPr>
              <w:jc w:val="center"/>
              <w:rPr>
                <w:bCs/>
                <w:color w:val="000000" w:themeColor="text1"/>
                <w:kern w:val="24"/>
                <w:sz w:val="16"/>
                <w:szCs w:val="20"/>
                <w:lang w:eastAsia="en-AU"/>
              </w:rPr>
            </w:pPr>
            <w:r w:rsidRPr="00405A6E">
              <w:rPr>
                <w:bCs/>
                <w:color w:val="000000" w:themeColor="text1"/>
                <w:kern w:val="24"/>
                <w:sz w:val="16"/>
                <w:szCs w:val="20"/>
                <w:lang w:eastAsia="en-AU"/>
              </w:rPr>
              <w:t>(35,343 t)</w:t>
            </w:r>
          </w:p>
        </w:tc>
        <w:tc>
          <w:tcPr>
            <w:tcW w:w="1177"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2B1AD7B1" w14:textId="77777777" w:rsidR="0058551D" w:rsidRPr="00405A6E" w:rsidRDefault="0058551D" w:rsidP="007D157F">
            <w:pPr>
              <w:jc w:val="center"/>
              <w:rPr>
                <w:b/>
                <w:bCs/>
                <w:color w:val="000000" w:themeColor="text1"/>
                <w:kern w:val="24"/>
                <w:sz w:val="16"/>
                <w:szCs w:val="20"/>
                <w:lang w:eastAsia="en-AU"/>
              </w:rPr>
            </w:pPr>
            <w:r w:rsidRPr="00405A6E">
              <w:rPr>
                <w:b/>
                <w:bCs/>
                <w:color w:val="000000" w:themeColor="text1"/>
                <w:kern w:val="24"/>
                <w:sz w:val="16"/>
                <w:szCs w:val="20"/>
                <w:lang w:eastAsia="en-AU"/>
              </w:rPr>
              <w:t>120%</w:t>
            </w:r>
          </w:p>
          <w:p w14:paraId="3FD171ED" w14:textId="77777777" w:rsidR="0058551D" w:rsidRPr="00405A6E" w:rsidRDefault="0058551D" w:rsidP="007D157F">
            <w:pPr>
              <w:jc w:val="center"/>
              <w:rPr>
                <w:color w:val="000000" w:themeColor="text1"/>
                <w:sz w:val="16"/>
                <w:szCs w:val="20"/>
                <w:lang w:eastAsia="en-AU"/>
              </w:rPr>
            </w:pPr>
            <w:r w:rsidRPr="00405A6E">
              <w:rPr>
                <w:bCs/>
                <w:color w:val="000000" w:themeColor="text1"/>
                <w:kern w:val="24"/>
                <w:sz w:val="16"/>
                <w:szCs w:val="20"/>
                <w:lang w:eastAsia="en-AU"/>
              </w:rPr>
              <w:t>(38,556 t)</w:t>
            </w:r>
          </w:p>
        </w:tc>
        <w:tc>
          <w:tcPr>
            <w:tcW w:w="1218"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610C55A8" w14:textId="77777777" w:rsidR="0058551D" w:rsidRPr="00405A6E" w:rsidRDefault="0058551D" w:rsidP="007D157F">
            <w:pPr>
              <w:jc w:val="center"/>
              <w:rPr>
                <w:b/>
                <w:bCs/>
                <w:color w:val="000000" w:themeColor="text1"/>
                <w:kern w:val="24"/>
                <w:sz w:val="16"/>
                <w:szCs w:val="20"/>
                <w:lang w:eastAsia="en-AU"/>
              </w:rPr>
            </w:pPr>
            <w:r w:rsidRPr="00405A6E">
              <w:rPr>
                <w:b/>
                <w:bCs/>
                <w:color w:val="000000" w:themeColor="text1"/>
                <w:kern w:val="24"/>
                <w:sz w:val="16"/>
                <w:szCs w:val="20"/>
                <w:lang w:eastAsia="en-AU"/>
              </w:rPr>
              <w:t>130%</w:t>
            </w:r>
          </w:p>
          <w:p w14:paraId="313EEF97" w14:textId="77777777" w:rsidR="0058551D" w:rsidRPr="00405A6E" w:rsidRDefault="0058551D" w:rsidP="007D157F">
            <w:pPr>
              <w:jc w:val="center"/>
              <w:rPr>
                <w:color w:val="000000" w:themeColor="text1"/>
                <w:sz w:val="16"/>
                <w:szCs w:val="20"/>
                <w:lang w:eastAsia="en-AU"/>
              </w:rPr>
            </w:pPr>
            <w:r w:rsidRPr="00405A6E">
              <w:rPr>
                <w:bCs/>
                <w:color w:val="000000" w:themeColor="text1"/>
                <w:kern w:val="24"/>
                <w:sz w:val="16"/>
                <w:szCs w:val="20"/>
                <w:lang w:eastAsia="en-AU"/>
              </w:rPr>
              <w:t>(41,769 t)</w:t>
            </w:r>
          </w:p>
        </w:tc>
        <w:tc>
          <w:tcPr>
            <w:tcW w:w="877" w:type="dxa"/>
            <w:tcBorders>
              <w:top w:val="single" w:sz="4" w:space="0" w:color="auto"/>
              <w:bottom w:val="single" w:sz="4" w:space="0" w:color="auto"/>
            </w:tcBorders>
            <w:vAlign w:val="center"/>
          </w:tcPr>
          <w:p w14:paraId="567A3A5D" w14:textId="77777777" w:rsidR="0058551D" w:rsidRPr="00405A6E" w:rsidRDefault="0058551D" w:rsidP="007D157F">
            <w:pPr>
              <w:jc w:val="center"/>
              <w:rPr>
                <w:b/>
                <w:bCs/>
                <w:color w:val="000000" w:themeColor="text1"/>
                <w:kern w:val="24"/>
                <w:sz w:val="16"/>
                <w:szCs w:val="20"/>
                <w:lang w:eastAsia="en-AU"/>
              </w:rPr>
            </w:pPr>
            <w:r w:rsidRPr="00405A6E">
              <w:rPr>
                <w:b/>
                <w:bCs/>
                <w:color w:val="000000" w:themeColor="text1"/>
                <w:kern w:val="24"/>
                <w:sz w:val="16"/>
                <w:szCs w:val="20"/>
                <w:lang w:eastAsia="en-AU"/>
              </w:rPr>
              <w:t>140%</w:t>
            </w:r>
          </w:p>
          <w:p w14:paraId="2A1DD8B4" w14:textId="77777777" w:rsidR="0058551D" w:rsidRPr="00405A6E" w:rsidRDefault="0058551D" w:rsidP="007D157F">
            <w:pPr>
              <w:jc w:val="center"/>
              <w:rPr>
                <w:bCs/>
                <w:color w:val="000000" w:themeColor="text1"/>
                <w:kern w:val="24"/>
                <w:sz w:val="16"/>
                <w:szCs w:val="20"/>
                <w:lang w:eastAsia="en-AU"/>
              </w:rPr>
            </w:pPr>
            <w:r w:rsidRPr="00405A6E">
              <w:rPr>
                <w:bCs/>
                <w:color w:val="000000" w:themeColor="text1"/>
                <w:kern w:val="24"/>
                <w:sz w:val="16"/>
                <w:szCs w:val="20"/>
                <w:lang w:eastAsia="en-AU"/>
              </w:rPr>
              <w:t>(44,982 t)</w:t>
            </w:r>
          </w:p>
        </w:tc>
      </w:tr>
      <w:tr w:rsidR="0058551D" w:rsidRPr="00865153" w14:paraId="5A70F349" w14:textId="77777777" w:rsidTr="007D157F">
        <w:trPr>
          <w:trHeight w:val="283"/>
          <w:jc w:val="center"/>
        </w:trPr>
        <w:tc>
          <w:tcPr>
            <w:tcW w:w="2001" w:type="dxa"/>
            <w:shd w:val="clear" w:color="auto" w:fill="auto"/>
            <w:tcMar>
              <w:top w:w="15" w:type="dxa"/>
              <w:left w:w="108" w:type="dxa"/>
              <w:bottom w:w="0" w:type="dxa"/>
              <w:right w:w="108" w:type="dxa"/>
            </w:tcMar>
            <w:vAlign w:val="center"/>
            <w:hideMark/>
          </w:tcPr>
          <w:p w14:paraId="2210FBC4" w14:textId="77777777" w:rsidR="0058551D" w:rsidRPr="00405A6E" w:rsidRDefault="0058551D" w:rsidP="007D157F">
            <w:pPr>
              <w:jc w:val="center"/>
              <w:rPr>
                <w:color w:val="000000" w:themeColor="text1"/>
                <w:sz w:val="20"/>
                <w:szCs w:val="20"/>
                <w:lang w:eastAsia="en-AU"/>
              </w:rPr>
            </w:pPr>
            <w:r w:rsidRPr="00405A6E">
              <w:rPr>
                <w:rFonts w:eastAsia="PMingLiU"/>
                <w:bCs/>
                <w:color w:val="000000" w:themeColor="text1"/>
                <w:sz w:val="20"/>
                <w:szCs w:val="20"/>
                <w:lang w:val="en-GB"/>
              </w:rPr>
              <w:t>SB</w:t>
            </w:r>
            <w:r w:rsidRPr="00405A6E">
              <w:rPr>
                <w:rFonts w:eastAsia="PMingLiU"/>
                <w:bCs/>
                <w:color w:val="000000" w:themeColor="text1"/>
                <w:sz w:val="20"/>
                <w:szCs w:val="20"/>
                <w:vertAlign w:val="subscript"/>
                <w:lang w:val="en-GB"/>
              </w:rPr>
              <w:t>2018</w:t>
            </w:r>
            <w:r w:rsidRPr="00405A6E">
              <w:rPr>
                <w:color w:val="000000" w:themeColor="text1"/>
                <w:kern w:val="24"/>
                <w:sz w:val="20"/>
                <w:szCs w:val="20"/>
                <w:lang w:eastAsia="en-AU"/>
              </w:rPr>
              <w:t xml:space="preserve"> &lt; S</w:t>
            </w:r>
            <w:r w:rsidRPr="00405A6E">
              <w:rPr>
                <w:rFonts w:eastAsia="PMingLiU"/>
                <w:bCs/>
                <w:color w:val="000000" w:themeColor="text1"/>
                <w:sz w:val="20"/>
                <w:szCs w:val="20"/>
                <w:lang w:val="en-GB"/>
              </w:rPr>
              <w:t>B</w:t>
            </w:r>
            <w:r w:rsidRPr="00405A6E">
              <w:rPr>
                <w:rFonts w:eastAsia="PMingLiU"/>
                <w:bCs/>
                <w:color w:val="000000" w:themeColor="text1"/>
                <w:sz w:val="20"/>
                <w:szCs w:val="20"/>
                <w:vertAlign w:val="subscript"/>
                <w:lang w:val="en-GB"/>
              </w:rPr>
              <w:t>MSY</w:t>
            </w:r>
          </w:p>
        </w:tc>
        <w:tc>
          <w:tcPr>
            <w:tcW w:w="871" w:type="dxa"/>
            <w:tcBorders>
              <w:top w:val="single" w:sz="4" w:space="0" w:color="auto"/>
            </w:tcBorders>
            <w:shd w:val="clear" w:color="auto" w:fill="auto"/>
            <w:tcMar>
              <w:top w:w="15" w:type="dxa"/>
              <w:left w:w="15" w:type="dxa"/>
              <w:bottom w:w="0" w:type="dxa"/>
              <w:right w:w="15" w:type="dxa"/>
            </w:tcMar>
            <w:vAlign w:val="bottom"/>
          </w:tcPr>
          <w:p w14:paraId="00974DD2" w14:textId="77777777" w:rsidR="0058551D" w:rsidRPr="00405A6E" w:rsidRDefault="0058551D" w:rsidP="007D157F">
            <w:pPr>
              <w:jc w:val="center"/>
              <w:textAlignment w:val="bottom"/>
              <w:rPr>
                <w:color w:val="000000" w:themeColor="text1"/>
                <w:sz w:val="20"/>
                <w:szCs w:val="20"/>
                <w:lang w:eastAsia="en-AU"/>
              </w:rPr>
            </w:pPr>
            <w:r w:rsidRPr="00405A6E">
              <w:rPr>
                <w:color w:val="000000"/>
                <w:sz w:val="20"/>
                <w:szCs w:val="20"/>
              </w:rPr>
              <w:t>0</w:t>
            </w:r>
          </w:p>
        </w:tc>
        <w:tc>
          <w:tcPr>
            <w:tcW w:w="1093" w:type="dxa"/>
            <w:tcBorders>
              <w:top w:val="single" w:sz="4" w:space="0" w:color="auto"/>
            </w:tcBorders>
            <w:shd w:val="clear" w:color="auto" w:fill="auto"/>
            <w:tcMar>
              <w:top w:w="15" w:type="dxa"/>
              <w:left w:w="15" w:type="dxa"/>
              <w:bottom w:w="0" w:type="dxa"/>
              <w:right w:w="15" w:type="dxa"/>
            </w:tcMar>
            <w:vAlign w:val="bottom"/>
          </w:tcPr>
          <w:p w14:paraId="47912CEF" w14:textId="77777777" w:rsidR="0058551D" w:rsidRPr="00405A6E" w:rsidRDefault="0058551D" w:rsidP="007D157F">
            <w:pPr>
              <w:jc w:val="center"/>
              <w:textAlignment w:val="bottom"/>
              <w:rPr>
                <w:color w:val="000000" w:themeColor="text1"/>
                <w:sz w:val="20"/>
                <w:szCs w:val="20"/>
                <w:lang w:eastAsia="en-AU"/>
              </w:rPr>
            </w:pPr>
            <w:r w:rsidRPr="00405A6E">
              <w:rPr>
                <w:color w:val="000000"/>
                <w:sz w:val="20"/>
                <w:szCs w:val="20"/>
              </w:rPr>
              <w:t>0</w:t>
            </w:r>
          </w:p>
        </w:tc>
        <w:tc>
          <w:tcPr>
            <w:tcW w:w="796" w:type="dxa"/>
            <w:tcBorders>
              <w:top w:val="single" w:sz="4" w:space="0" w:color="auto"/>
            </w:tcBorders>
            <w:shd w:val="clear" w:color="auto" w:fill="auto"/>
            <w:vAlign w:val="bottom"/>
          </w:tcPr>
          <w:p w14:paraId="277596C8" w14:textId="77777777" w:rsidR="0058551D" w:rsidRPr="00405A6E" w:rsidRDefault="0058551D" w:rsidP="007D157F">
            <w:pPr>
              <w:jc w:val="center"/>
              <w:textAlignment w:val="bottom"/>
              <w:rPr>
                <w:color w:val="000000" w:themeColor="text1"/>
                <w:sz w:val="20"/>
                <w:szCs w:val="20"/>
                <w:lang w:eastAsia="ja-JP"/>
              </w:rPr>
            </w:pPr>
            <w:r w:rsidRPr="00405A6E">
              <w:rPr>
                <w:color w:val="000000"/>
                <w:sz w:val="20"/>
                <w:szCs w:val="20"/>
              </w:rPr>
              <w:t>0</w:t>
            </w:r>
          </w:p>
        </w:tc>
        <w:tc>
          <w:tcPr>
            <w:tcW w:w="877" w:type="dxa"/>
            <w:tcBorders>
              <w:top w:val="single" w:sz="4" w:space="0" w:color="auto"/>
            </w:tcBorders>
            <w:shd w:val="clear" w:color="auto" w:fill="auto"/>
            <w:vAlign w:val="bottom"/>
          </w:tcPr>
          <w:p w14:paraId="6526404F" w14:textId="77777777" w:rsidR="0058551D" w:rsidRPr="00405A6E" w:rsidRDefault="0058551D" w:rsidP="007D157F">
            <w:pPr>
              <w:jc w:val="center"/>
              <w:textAlignment w:val="bottom"/>
              <w:rPr>
                <w:color w:val="000000" w:themeColor="text1"/>
                <w:sz w:val="20"/>
                <w:szCs w:val="20"/>
                <w:lang w:eastAsia="ja-JP"/>
              </w:rPr>
            </w:pPr>
            <w:r w:rsidRPr="00405A6E">
              <w:rPr>
                <w:color w:val="000000"/>
                <w:sz w:val="20"/>
                <w:szCs w:val="20"/>
              </w:rPr>
              <w:t>0</w:t>
            </w:r>
          </w:p>
        </w:tc>
        <w:tc>
          <w:tcPr>
            <w:tcW w:w="1225" w:type="dxa"/>
            <w:tcBorders>
              <w:top w:val="single" w:sz="4" w:space="0" w:color="auto"/>
            </w:tcBorders>
            <w:shd w:val="clear" w:color="auto" w:fill="auto"/>
            <w:tcMar>
              <w:top w:w="15" w:type="dxa"/>
              <w:left w:w="15" w:type="dxa"/>
              <w:bottom w:w="0" w:type="dxa"/>
              <w:right w:w="15" w:type="dxa"/>
            </w:tcMar>
            <w:vAlign w:val="bottom"/>
          </w:tcPr>
          <w:p w14:paraId="077E05BF" w14:textId="77777777" w:rsidR="0058551D" w:rsidRPr="00405A6E" w:rsidRDefault="0058551D" w:rsidP="007D157F">
            <w:pPr>
              <w:jc w:val="center"/>
              <w:textAlignment w:val="bottom"/>
              <w:rPr>
                <w:color w:val="000000" w:themeColor="text1"/>
                <w:sz w:val="20"/>
                <w:szCs w:val="20"/>
                <w:lang w:eastAsia="en-AU"/>
              </w:rPr>
            </w:pPr>
            <w:r w:rsidRPr="00405A6E">
              <w:rPr>
                <w:color w:val="000000"/>
                <w:sz w:val="20"/>
                <w:szCs w:val="20"/>
              </w:rPr>
              <w:t>0</w:t>
            </w:r>
          </w:p>
        </w:tc>
        <w:tc>
          <w:tcPr>
            <w:tcW w:w="877" w:type="dxa"/>
            <w:tcBorders>
              <w:top w:val="single" w:sz="4" w:space="0" w:color="auto"/>
            </w:tcBorders>
            <w:shd w:val="clear" w:color="auto" w:fill="auto"/>
            <w:vAlign w:val="bottom"/>
          </w:tcPr>
          <w:p w14:paraId="08AF2B36" w14:textId="77777777" w:rsidR="0058551D" w:rsidRPr="00405A6E" w:rsidRDefault="0058551D" w:rsidP="007D157F">
            <w:pPr>
              <w:jc w:val="center"/>
              <w:textAlignment w:val="bottom"/>
              <w:rPr>
                <w:color w:val="000000" w:themeColor="text1"/>
                <w:sz w:val="20"/>
                <w:szCs w:val="20"/>
                <w:lang w:eastAsia="ja-JP"/>
              </w:rPr>
            </w:pPr>
            <w:r w:rsidRPr="00405A6E">
              <w:rPr>
                <w:color w:val="000000"/>
                <w:sz w:val="20"/>
                <w:szCs w:val="20"/>
              </w:rPr>
              <w:t>0</w:t>
            </w:r>
          </w:p>
        </w:tc>
        <w:tc>
          <w:tcPr>
            <w:tcW w:w="1177" w:type="dxa"/>
            <w:tcBorders>
              <w:top w:val="single" w:sz="4" w:space="0" w:color="auto"/>
            </w:tcBorders>
            <w:shd w:val="clear" w:color="auto" w:fill="auto"/>
            <w:tcMar>
              <w:top w:w="15" w:type="dxa"/>
              <w:left w:w="15" w:type="dxa"/>
              <w:bottom w:w="0" w:type="dxa"/>
              <w:right w:w="15" w:type="dxa"/>
            </w:tcMar>
            <w:vAlign w:val="bottom"/>
          </w:tcPr>
          <w:p w14:paraId="43195A48" w14:textId="77777777" w:rsidR="0058551D" w:rsidRPr="00405A6E" w:rsidRDefault="0058551D" w:rsidP="007D157F">
            <w:pPr>
              <w:jc w:val="center"/>
              <w:textAlignment w:val="bottom"/>
              <w:rPr>
                <w:color w:val="000000" w:themeColor="text1"/>
                <w:sz w:val="20"/>
                <w:szCs w:val="20"/>
                <w:lang w:eastAsia="en-AU"/>
              </w:rPr>
            </w:pPr>
            <w:r w:rsidRPr="00405A6E">
              <w:rPr>
                <w:color w:val="000000"/>
                <w:sz w:val="20"/>
                <w:szCs w:val="20"/>
              </w:rPr>
              <w:t>0</w:t>
            </w:r>
          </w:p>
        </w:tc>
        <w:tc>
          <w:tcPr>
            <w:tcW w:w="1218" w:type="dxa"/>
            <w:tcBorders>
              <w:top w:val="single" w:sz="4" w:space="0" w:color="auto"/>
            </w:tcBorders>
            <w:shd w:val="clear" w:color="auto" w:fill="auto"/>
            <w:tcMar>
              <w:top w:w="15" w:type="dxa"/>
              <w:left w:w="15" w:type="dxa"/>
              <w:bottom w:w="0" w:type="dxa"/>
              <w:right w:w="15" w:type="dxa"/>
            </w:tcMar>
            <w:vAlign w:val="bottom"/>
          </w:tcPr>
          <w:p w14:paraId="3EA967AE" w14:textId="77777777" w:rsidR="0058551D" w:rsidRPr="00405A6E" w:rsidRDefault="0058551D" w:rsidP="007D157F">
            <w:pPr>
              <w:jc w:val="center"/>
              <w:textAlignment w:val="bottom"/>
              <w:rPr>
                <w:color w:val="000000" w:themeColor="text1"/>
                <w:sz w:val="20"/>
                <w:szCs w:val="20"/>
                <w:lang w:eastAsia="en-AU"/>
              </w:rPr>
            </w:pPr>
            <w:r w:rsidRPr="00405A6E">
              <w:rPr>
                <w:color w:val="000000"/>
                <w:sz w:val="20"/>
                <w:szCs w:val="20"/>
              </w:rPr>
              <w:t>8</w:t>
            </w:r>
          </w:p>
        </w:tc>
        <w:tc>
          <w:tcPr>
            <w:tcW w:w="877" w:type="dxa"/>
            <w:tcBorders>
              <w:top w:val="single" w:sz="4" w:space="0" w:color="auto"/>
            </w:tcBorders>
            <w:shd w:val="clear" w:color="auto" w:fill="auto"/>
            <w:vAlign w:val="bottom"/>
          </w:tcPr>
          <w:p w14:paraId="03FB4ACB" w14:textId="77777777" w:rsidR="0058551D" w:rsidRPr="00405A6E" w:rsidRDefault="0058551D" w:rsidP="007D157F">
            <w:pPr>
              <w:jc w:val="center"/>
              <w:textAlignment w:val="bottom"/>
              <w:rPr>
                <w:color w:val="000000" w:themeColor="text1"/>
                <w:sz w:val="20"/>
                <w:szCs w:val="20"/>
                <w:lang w:eastAsia="en-AU"/>
              </w:rPr>
            </w:pPr>
            <w:r w:rsidRPr="00405A6E">
              <w:rPr>
                <w:color w:val="000000"/>
                <w:sz w:val="20"/>
                <w:szCs w:val="20"/>
              </w:rPr>
              <w:t>13</w:t>
            </w:r>
          </w:p>
        </w:tc>
      </w:tr>
      <w:tr w:rsidR="0058551D" w:rsidRPr="00865153" w14:paraId="0212B6FD" w14:textId="77777777" w:rsidTr="007D157F">
        <w:trPr>
          <w:trHeight w:val="283"/>
          <w:jc w:val="center"/>
        </w:trPr>
        <w:tc>
          <w:tcPr>
            <w:tcW w:w="2001" w:type="dxa"/>
            <w:shd w:val="clear" w:color="auto" w:fill="auto"/>
            <w:tcMar>
              <w:top w:w="15" w:type="dxa"/>
              <w:left w:w="108" w:type="dxa"/>
              <w:bottom w:w="0" w:type="dxa"/>
              <w:right w:w="108" w:type="dxa"/>
            </w:tcMar>
            <w:vAlign w:val="center"/>
            <w:hideMark/>
          </w:tcPr>
          <w:p w14:paraId="3A32116F" w14:textId="77777777" w:rsidR="0058551D" w:rsidRPr="00405A6E" w:rsidRDefault="0058551D" w:rsidP="007D157F">
            <w:pPr>
              <w:jc w:val="center"/>
              <w:rPr>
                <w:color w:val="000000" w:themeColor="text1"/>
                <w:sz w:val="20"/>
                <w:szCs w:val="20"/>
                <w:lang w:eastAsia="en-AU"/>
              </w:rPr>
            </w:pPr>
            <w:r w:rsidRPr="00405A6E">
              <w:rPr>
                <w:rFonts w:eastAsia="PMingLiU"/>
                <w:bCs/>
                <w:color w:val="000000" w:themeColor="text1"/>
                <w:sz w:val="20"/>
                <w:szCs w:val="20"/>
                <w:lang w:val="en-GB"/>
              </w:rPr>
              <w:t>F</w:t>
            </w:r>
            <w:r w:rsidRPr="00405A6E">
              <w:rPr>
                <w:rFonts w:eastAsia="PMingLiU"/>
                <w:bCs/>
                <w:color w:val="000000" w:themeColor="text1"/>
                <w:sz w:val="20"/>
                <w:szCs w:val="20"/>
                <w:vertAlign w:val="subscript"/>
                <w:lang w:val="en-GB"/>
              </w:rPr>
              <w:t>2018</w:t>
            </w:r>
            <w:r w:rsidRPr="00405A6E">
              <w:rPr>
                <w:color w:val="000000" w:themeColor="text1"/>
                <w:kern w:val="24"/>
                <w:sz w:val="20"/>
                <w:szCs w:val="20"/>
                <w:lang w:eastAsia="en-AU"/>
              </w:rPr>
              <w:t xml:space="preserve"> &gt; F</w:t>
            </w:r>
            <w:r w:rsidRPr="00405A6E">
              <w:rPr>
                <w:rFonts w:eastAsia="PMingLiU"/>
                <w:bCs/>
                <w:color w:val="000000" w:themeColor="text1"/>
                <w:sz w:val="20"/>
                <w:szCs w:val="20"/>
                <w:vertAlign w:val="subscript"/>
                <w:lang w:val="en-GB"/>
              </w:rPr>
              <w:t>MSY</w:t>
            </w:r>
          </w:p>
        </w:tc>
        <w:tc>
          <w:tcPr>
            <w:tcW w:w="871" w:type="dxa"/>
            <w:shd w:val="clear" w:color="auto" w:fill="auto"/>
            <w:tcMar>
              <w:top w:w="15" w:type="dxa"/>
              <w:left w:w="15" w:type="dxa"/>
              <w:bottom w:w="0" w:type="dxa"/>
              <w:right w:w="15" w:type="dxa"/>
            </w:tcMar>
            <w:vAlign w:val="bottom"/>
          </w:tcPr>
          <w:p w14:paraId="2DD3A7F7" w14:textId="77777777" w:rsidR="0058551D" w:rsidRPr="00405A6E" w:rsidRDefault="0058551D" w:rsidP="007D157F">
            <w:pPr>
              <w:jc w:val="center"/>
              <w:textAlignment w:val="bottom"/>
              <w:rPr>
                <w:color w:val="000000" w:themeColor="text1"/>
                <w:sz w:val="20"/>
                <w:szCs w:val="20"/>
                <w:lang w:eastAsia="en-AU"/>
              </w:rPr>
            </w:pPr>
            <w:r w:rsidRPr="00405A6E">
              <w:rPr>
                <w:color w:val="000000"/>
                <w:sz w:val="20"/>
                <w:szCs w:val="20"/>
              </w:rPr>
              <w:t>0</w:t>
            </w:r>
          </w:p>
        </w:tc>
        <w:tc>
          <w:tcPr>
            <w:tcW w:w="1093" w:type="dxa"/>
            <w:shd w:val="clear" w:color="auto" w:fill="auto"/>
            <w:tcMar>
              <w:top w:w="15" w:type="dxa"/>
              <w:left w:w="15" w:type="dxa"/>
              <w:bottom w:w="0" w:type="dxa"/>
              <w:right w:w="15" w:type="dxa"/>
            </w:tcMar>
            <w:vAlign w:val="bottom"/>
          </w:tcPr>
          <w:p w14:paraId="2BDF8400" w14:textId="77777777" w:rsidR="0058551D" w:rsidRPr="00405A6E" w:rsidRDefault="0058551D" w:rsidP="007D157F">
            <w:pPr>
              <w:jc w:val="center"/>
              <w:textAlignment w:val="bottom"/>
              <w:rPr>
                <w:color w:val="000000" w:themeColor="text1"/>
                <w:sz w:val="20"/>
                <w:szCs w:val="20"/>
                <w:lang w:eastAsia="en-AU"/>
              </w:rPr>
            </w:pPr>
            <w:r w:rsidRPr="00405A6E">
              <w:rPr>
                <w:color w:val="000000"/>
                <w:sz w:val="20"/>
                <w:szCs w:val="20"/>
              </w:rPr>
              <w:t>0</w:t>
            </w:r>
          </w:p>
        </w:tc>
        <w:tc>
          <w:tcPr>
            <w:tcW w:w="796" w:type="dxa"/>
            <w:shd w:val="clear" w:color="auto" w:fill="auto"/>
            <w:vAlign w:val="bottom"/>
          </w:tcPr>
          <w:p w14:paraId="38D7C29A" w14:textId="77777777" w:rsidR="0058551D" w:rsidRPr="00405A6E" w:rsidRDefault="0058551D" w:rsidP="007D157F">
            <w:pPr>
              <w:jc w:val="center"/>
              <w:textAlignment w:val="bottom"/>
              <w:rPr>
                <w:color w:val="000000" w:themeColor="text1"/>
                <w:sz w:val="20"/>
                <w:szCs w:val="20"/>
                <w:lang w:eastAsia="ja-JP"/>
              </w:rPr>
            </w:pPr>
            <w:r w:rsidRPr="00405A6E">
              <w:rPr>
                <w:color w:val="000000"/>
                <w:sz w:val="20"/>
                <w:szCs w:val="20"/>
              </w:rPr>
              <w:t>0</w:t>
            </w:r>
          </w:p>
        </w:tc>
        <w:tc>
          <w:tcPr>
            <w:tcW w:w="877" w:type="dxa"/>
            <w:shd w:val="clear" w:color="auto" w:fill="auto"/>
            <w:vAlign w:val="bottom"/>
          </w:tcPr>
          <w:p w14:paraId="4851562D" w14:textId="77777777" w:rsidR="0058551D" w:rsidRPr="00405A6E" w:rsidRDefault="0058551D" w:rsidP="007D157F">
            <w:pPr>
              <w:jc w:val="center"/>
              <w:textAlignment w:val="bottom"/>
              <w:rPr>
                <w:color w:val="000000" w:themeColor="text1"/>
                <w:sz w:val="20"/>
                <w:szCs w:val="20"/>
                <w:lang w:eastAsia="ja-JP"/>
              </w:rPr>
            </w:pPr>
            <w:r w:rsidRPr="00405A6E">
              <w:rPr>
                <w:color w:val="000000"/>
                <w:sz w:val="20"/>
                <w:szCs w:val="20"/>
              </w:rPr>
              <w:t>0</w:t>
            </w:r>
          </w:p>
        </w:tc>
        <w:tc>
          <w:tcPr>
            <w:tcW w:w="1225" w:type="dxa"/>
            <w:shd w:val="clear" w:color="auto" w:fill="auto"/>
            <w:tcMar>
              <w:top w:w="15" w:type="dxa"/>
              <w:left w:w="15" w:type="dxa"/>
              <w:bottom w:w="0" w:type="dxa"/>
              <w:right w:w="15" w:type="dxa"/>
            </w:tcMar>
            <w:vAlign w:val="bottom"/>
          </w:tcPr>
          <w:p w14:paraId="7363DA15" w14:textId="77777777" w:rsidR="0058551D" w:rsidRPr="00405A6E" w:rsidRDefault="0058551D" w:rsidP="007D157F">
            <w:pPr>
              <w:jc w:val="center"/>
              <w:textAlignment w:val="bottom"/>
              <w:rPr>
                <w:color w:val="000000" w:themeColor="text1"/>
                <w:sz w:val="20"/>
                <w:szCs w:val="20"/>
                <w:lang w:eastAsia="en-AU"/>
              </w:rPr>
            </w:pPr>
            <w:r w:rsidRPr="00405A6E">
              <w:rPr>
                <w:color w:val="000000"/>
                <w:sz w:val="20"/>
                <w:szCs w:val="20"/>
              </w:rPr>
              <w:t>13</w:t>
            </w:r>
          </w:p>
        </w:tc>
        <w:tc>
          <w:tcPr>
            <w:tcW w:w="877" w:type="dxa"/>
            <w:shd w:val="clear" w:color="auto" w:fill="auto"/>
            <w:vAlign w:val="bottom"/>
          </w:tcPr>
          <w:p w14:paraId="58B23A62" w14:textId="77777777" w:rsidR="0058551D" w:rsidRPr="00405A6E" w:rsidRDefault="0058551D" w:rsidP="007D157F">
            <w:pPr>
              <w:jc w:val="center"/>
              <w:textAlignment w:val="bottom"/>
              <w:rPr>
                <w:color w:val="000000" w:themeColor="text1"/>
                <w:sz w:val="20"/>
                <w:szCs w:val="20"/>
                <w:lang w:eastAsia="ja-JP"/>
              </w:rPr>
            </w:pPr>
            <w:r w:rsidRPr="00405A6E">
              <w:rPr>
                <w:color w:val="000000"/>
                <w:sz w:val="20"/>
                <w:szCs w:val="20"/>
              </w:rPr>
              <w:t>33</w:t>
            </w:r>
          </w:p>
        </w:tc>
        <w:tc>
          <w:tcPr>
            <w:tcW w:w="1177" w:type="dxa"/>
            <w:shd w:val="clear" w:color="auto" w:fill="auto"/>
            <w:tcMar>
              <w:top w:w="15" w:type="dxa"/>
              <w:left w:w="15" w:type="dxa"/>
              <w:bottom w:w="0" w:type="dxa"/>
              <w:right w:w="15" w:type="dxa"/>
            </w:tcMar>
            <w:vAlign w:val="bottom"/>
          </w:tcPr>
          <w:p w14:paraId="4876AB07" w14:textId="77777777" w:rsidR="0058551D" w:rsidRPr="00405A6E" w:rsidRDefault="0058551D" w:rsidP="007D157F">
            <w:pPr>
              <w:jc w:val="center"/>
              <w:textAlignment w:val="bottom"/>
              <w:rPr>
                <w:color w:val="000000" w:themeColor="text1"/>
                <w:sz w:val="20"/>
                <w:szCs w:val="20"/>
                <w:lang w:eastAsia="en-AU"/>
              </w:rPr>
            </w:pPr>
            <w:r w:rsidRPr="00405A6E">
              <w:rPr>
                <w:color w:val="000000"/>
                <w:sz w:val="20"/>
                <w:szCs w:val="20"/>
              </w:rPr>
              <w:t>42</w:t>
            </w:r>
          </w:p>
        </w:tc>
        <w:tc>
          <w:tcPr>
            <w:tcW w:w="1218" w:type="dxa"/>
            <w:shd w:val="clear" w:color="auto" w:fill="auto"/>
            <w:tcMar>
              <w:top w:w="15" w:type="dxa"/>
              <w:left w:w="15" w:type="dxa"/>
              <w:bottom w:w="0" w:type="dxa"/>
              <w:right w:w="15" w:type="dxa"/>
            </w:tcMar>
            <w:vAlign w:val="bottom"/>
          </w:tcPr>
          <w:p w14:paraId="0B8BF4D4" w14:textId="77777777" w:rsidR="0058551D" w:rsidRPr="00405A6E" w:rsidRDefault="0058551D" w:rsidP="007D157F">
            <w:pPr>
              <w:jc w:val="center"/>
              <w:textAlignment w:val="bottom"/>
              <w:rPr>
                <w:color w:val="000000" w:themeColor="text1"/>
                <w:sz w:val="20"/>
                <w:szCs w:val="20"/>
                <w:lang w:eastAsia="en-AU"/>
              </w:rPr>
            </w:pPr>
            <w:r w:rsidRPr="00405A6E">
              <w:rPr>
                <w:color w:val="000000"/>
                <w:sz w:val="20"/>
                <w:szCs w:val="20"/>
              </w:rPr>
              <w:t>58</w:t>
            </w:r>
          </w:p>
        </w:tc>
        <w:tc>
          <w:tcPr>
            <w:tcW w:w="877" w:type="dxa"/>
            <w:shd w:val="clear" w:color="auto" w:fill="auto"/>
            <w:vAlign w:val="bottom"/>
          </w:tcPr>
          <w:p w14:paraId="133C0EDC" w14:textId="77777777" w:rsidR="0058551D" w:rsidRPr="00405A6E" w:rsidRDefault="0058551D" w:rsidP="007D157F">
            <w:pPr>
              <w:jc w:val="center"/>
              <w:textAlignment w:val="bottom"/>
              <w:rPr>
                <w:color w:val="000000" w:themeColor="text1"/>
                <w:sz w:val="20"/>
                <w:szCs w:val="20"/>
                <w:lang w:eastAsia="en-AU"/>
              </w:rPr>
            </w:pPr>
            <w:r w:rsidRPr="00405A6E">
              <w:rPr>
                <w:color w:val="000000"/>
                <w:sz w:val="20"/>
                <w:szCs w:val="20"/>
              </w:rPr>
              <w:t>71</w:t>
            </w:r>
          </w:p>
        </w:tc>
      </w:tr>
      <w:tr w:rsidR="0058551D" w:rsidRPr="00865153" w14:paraId="5922202C" w14:textId="77777777" w:rsidTr="007D157F">
        <w:trPr>
          <w:trHeight w:val="138"/>
          <w:jc w:val="center"/>
        </w:trPr>
        <w:tc>
          <w:tcPr>
            <w:tcW w:w="2001" w:type="dxa"/>
            <w:shd w:val="clear" w:color="auto" w:fill="auto"/>
            <w:tcMar>
              <w:top w:w="15" w:type="dxa"/>
              <w:left w:w="108" w:type="dxa"/>
              <w:bottom w:w="0" w:type="dxa"/>
              <w:right w:w="108" w:type="dxa"/>
            </w:tcMar>
            <w:vAlign w:val="center"/>
            <w:hideMark/>
          </w:tcPr>
          <w:p w14:paraId="2302A9B4" w14:textId="77777777" w:rsidR="0058551D" w:rsidRPr="00405A6E" w:rsidRDefault="0058551D" w:rsidP="007D157F">
            <w:pPr>
              <w:jc w:val="center"/>
              <w:rPr>
                <w:color w:val="000000" w:themeColor="text1"/>
                <w:sz w:val="20"/>
                <w:szCs w:val="16"/>
                <w:lang w:eastAsia="en-AU"/>
              </w:rPr>
            </w:pPr>
          </w:p>
        </w:tc>
        <w:tc>
          <w:tcPr>
            <w:tcW w:w="871" w:type="dxa"/>
            <w:shd w:val="clear" w:color="auto" w:fill="auto"/>
            <w:tcMar>
              <w:top w:w="15" w:type="dxa"/>
              <w:left w:w="15" w:type="dxa"/>
              <w:bottom w:w="0" w:type="dxa"/>
              <w:right w:w="15" w:type="dxa"/>
            </w:tcMar>
            <w:vAlign w:val="center"/>
          </w:tcPr>
          <w:p w14:paraId="38353529" w14:textId="77777777" w:rsidR="0058551D" w:rsidRPr="00405A6E" w:rsidRDefault="0058551D" w:rsidP="007D157F">
            <w:pPr>
              <w:jc w:val="center"/>
              <w:rPr>
                <w:color w:val="000000" w:themeColor="text1"/>
                <w:sz w:val="20"/>
                <w:szCs w:val="16"/>
                <w:lang w:eastAsia="en-AU"/>
              </w:rPr>
            </w:pPr>
          </w:p>
        </w:tc>
        <w:tc>
          <w:tcPr>
            <w:tcW w:w="1093" w:type="dxa"/>
            <w:shd w:val="clear" w:color="auto" w:fill="auto"/>
            <w:tcMar>
              <w:top w:w="15" w:type="dxa"/>
              <w:left w:w="15" w:type="dxa"/>
              <w:bottom w:w="0" w:type="dxa"/>
              <w:right w:w="15" w:type="dxa"/>
            </w:tcMar>
            <w:vAlign w:val="center"/>
          </w:tcPr>
          <w:p w14:paraId="6C453D69" w14:textId="77777777" w:rsidR="0058551D" w:rsidRPr="00405A6E" w:rsidRDefault="0058551D" w:rsidP="007D157F">
            <w:pPr>
              <w:jc w:val="center"/>
              <w:rPr>
                <w:color w:val="000000" w:themeColor="text1"/>
                <w:sz w:val="20"/>
                <w:szCs w:val="16"/>
                <w:lang w:eastAsia="en-AU"/>
              </w:rPr>
            </w:pPr>
          </w:p>
        </w:tc>
        <w:tc>
          <w:tcPr>
            <w:tcW w:w="796" w:type="dxa"/>
            <w:shd w:val="clear" w:color="auto" w:fill="auto"/>
            <w:vAlign w:val="center"/>
          </w:tcPr>
          <w:p w14:paraId="3751C4FB" w14:textId="77777777" w:rsidR="0058551D" w:rsidRPr="00405A6E" w:rsidRDefault="0058551D" w:rsidP="007D157F">
            <w:pPr>
              <w:jc w:val="center"/>
              <w:rPr>
                <w:color w:val="000000" w:themeColor="text1"/>
                <w:sz w:val="20"/>
                <w:szCs w:val="16"/>
                <w:lang w:eastAsia="en-AU"/>
              </w:rPr>
            </w:pPr>
          </w:p>
        </w:tc>
        <w:tc>
          <w:tcPr>
            <w:tcW w:w="877" w:type="dxa"/>
            <w:shd w:val="clear" w:color="auto" w:fill="auto"/>
            <w:vAlign w:val="center"/>
          </w:tcPr>
          <w:p w14:paraId="56FE90F2" w14:textId="77777777" w:rsidR="0058551D" w:rsidRPr="00405A6E" w:rsidRDefault="0058551D" w:rsidP="007D157F">
            <w:pPr>
              <w:jc w:val="center"/>
              <w:rPr>
                <w:color w:val="000000" w:themeColor="text1"/>
                <w:sz w:val="20"/>
                <w:szCs w:val="16"/>
                <w:lang w:eastAsia="en-AU"/>
              </w:rPr>
            </w:pPr>
          </w:p>
        </w:tc>
        <w:tc>
          <w:tcPr>
            <w:tcW w:w="1225" w:type="dxa"/>
            <w:shd w:val="clear" w:color="auto" w:fill="auto"/>
            <w:tcMar>
              <w:top w:w="15" w:type="dxa"/>
              <w:left w:w="15" w:type="dxa"/>
              <w:bottom w:w="0" w:type="dxa"/>
              <w:right w:w="15" w:type="dxa"/>
            </w:tcMar>
            <w:vAlign w:val="center"/>
          </w:tcPr>
          <w:p w14:paraId="7F0B83DA" w14:textId="77777777" w:rsidR="0058551D" w:rsidRPr="00405A6E" w:rsidRDefault="0058551D" w:rsidP="007D157F">
            <w:pPr>
              <w:jc w:val="center"/>
              <w:rPr>
                <w:color w:val="000000" w:themeColor="text1"/>
                <w:sz w:val="20"/>
                <w:szCs w:val="16"/>
                <w:lang w:eastAsia="en-AU"/>
              </w:rPr>
            </w:pPr>
          </w:p>
        </w:tc>
        <w:tc>
          <w:tcPr>
            <w:tcW w:w="877" w:type="dxa"/>
            <w:shd w:val="clear" w:color="auto" w:fill="auto"/>
            <w:vAlign w:val="center"/>
          </w:tcPr>
          <w:p w14:paraId="77CE50A2" w14:textId="77777777" w:rsidR="0058551D" w:rsidRPr="00405A6E" w:rsidRDefault="0058551D" w:rsidP="007D157F">
            <w:pPr>
              <w:jc w:val="center"/>
              <w:rPr>
                <w:color w:val="000000" w:themeColor="text1"/>
                <w:sz w:val="20"/>
                <w:szCs w:val="16"/>
                <w:lang w:eastAsia="en-AU"/>
              </w:rPr>
            </w:pPr>
          </w:p>
        </w:tc>
        <w:tc>
          <w:tcPr>
            <w:tcW w:w="1177" w:type="dxa"/>
            <w:shd w:val="clear" w:color="auto" w:fill="auto"/>
            <w:tcMar>
              <w:top w:w="15" w:type="dxa"/>
              <w:left w:w="15" w:type="dxa"/>
              <w:bottom w:w="0" w:type="dxa"/>
              <w:right w:w="15" w:type="dxa"/>
            </w:tcMar>
            <w:vAlign w:val="center"/>
          </w:tcPr>
          <w:p w14:paraId="40F83C3B" w14:textId="77777777" w:rsidR="0058551D" w:rsidRPr="00405A6E" w:rsidRDefault="0058551D" w:rsidP="007D157F">
            <w:pPr>
              <w:jc w:val="center"/>
              <w:rPr>
                <w:color w:val="000000" w:themeColor="text1"/>
                <w:sz w:val="20"/>
                <w:szCs w:val="16"/>
                <w:lang w:eastAsia="en-AU"/>
              </w:rPr>
            </w:pPr>
          </w:p>
        </w:tc>
        <w:tc>
          <w:tcPr>
            <w:tcW w:w="1218" w:type="dxa"/>
            <w:shd w:val="clear" w:color="auto" w:fill="auto"/>
            <w:tcMar>
              <w:top w:w="15" w:type="dxa"/>
              <w:left w:w="15" w:type="dxa"/>
              <w:bottom w:w="0" w:type="dxa"/>
              <w:right w:w="15" w:type="dxa"/>
            </w:tcMar>
            <w:vAlign w:val="center"/>
          </w:tcPr>
          <w:p w14:paraId="0E2B7422" w14:textId="77777777" w:rsidR="0058551D" w:rsidRPr="00405A6E" w:rsidRDefault="0058551D" w:rsidP="007D157F">
            <w:pPr>
              <w:jc w:val="center"/>
              <w:rPr>
                <w:color w:val="000000" w:themeColor="text1"/>
                <w:sz w:val="20"/>
                <w:szCs w:val="16"/>
                <w:lang w:eastAsia="en-AU"/>
              </w:rPr>
            </w:pPr>
          </w:p>
        </w:tc>
        <w:tc>
          <w:tcPr>
            <w:tcW w:w="877" w:type="dxa"/>
            <w:shd w:val="clear" w:color="auto" w:fill="auto"/>
            <w:vAlign w:val="center"/>
          </w:tcPr>
          <w:p w14:paraId="341307E1" w14:textId="77777777" w:rsidR="0058551D" w:rsidRPr="00405A6E" w:rsidRDefault="0058551D" w:rsidP="007D157F">
            <w:pPr>
              <w:jc w:val="center"/>
              <w:rPr>
                <w:color w:val="000000" w:themeColor="text1"/>
                <w:sz w:val="20"/>
                <w:szCs w:val="16"/>
                <w:lang w:eastAsia="en-AU"/>
              </w:rPr>
            </w:pPr>
          </w:p>
        </w:tc>
      </w:tr>
      <w:tr w:rsidR="0058551D" w:rsidRPr="00865153" w14:paraId="00026E6D" w14:textId="77777777" w:rsidTr="007D157F">
        <w:trPr>
          <w:trHeight w:val="283"/>
          <w:jc w:val="center"/>
        </w:trPr>
        <w:tc>
          <w:tcPr>
            <w:tcW w:w="2001" w:type="dxa"/>
            <w:shd w:val="clear" w:color="auto" w:fill="auto"/>
            <w:tcMar>
              <w:top w:w="15" w:type="dxa"/>
              <w:left w:w="108" w:type="dxa"/>
              <w:bottom w:w="0" w:type="dxa"/>
              <w:right w:w="108" w:type="dxa"/>
            </w:tcMar>
            <w:vAlign w:val="center"/>
            <w:hideMark/>
          </w:tcPr>
          <w:p w14:paraId="0D39253C" w14:textId="77777777" w:rsidR="0058551D" w:rsidRPr="00405A6E" w:rsidRDefault="0058551D" w:rsidP="007D157F">
            <w:pPr>
              <w:jc w:val="center"/>
              <w:rPr>
                <w:color w:val="000000" w:themeColor="text1"/>
                <w:sz w:val="20"/>
                <w:szCs w:val="20"/>
                <w:lang w:eastAsia="en-AU"/>
              </w:rPr>
            </w:pPr>
            <w:r w:rsidRPr="00405A6E">
              <w:rPr>
                <w:rFonts w:eastAsia="PMingLiU"/>
                <w:bCs/>
                <w:color w:val="000000" w:themeColor="text1"/>
                <w:sz w:val="20"/>
                <w:szCs w:val="20"/>
                <w:lang w:val="en-GB"/>
              </w:rPr>
              <w:t>SB</w:t>
            </w:r>
            <w:r w:rsidRPr="00405A6E">
              <w:rPr>
                <w:rFonts w:eastAsia="PMingLiU"/>
                <w:bCs/>
                <w:color w:val="000000" w:themeColor="text1"/>
                <w:sz w:val="20"/>
                <w:szCs w:val="20"/>
                <w:vertAlign w:val="subscript"/>
                <w:lang w:val="en-GB"/>
              </w:rPr>
              <w:t>2025</w:t>
            </w:r>
            <w:r w:rsidRPr="00405A6E">
              <w:rPr>
                <w:color w:val="000000" w:themeColor="text1"/>
                <w:kern w:val="24"/>
                <w:sz w:val="20"/>
                <w:szCs w:val="20"/>
                <w:lang w:eastAsia="en-AU"/>
              </w:rPr>
              <w:t xml:space="preserve"> &lt; S</w:t>
            </w:r>
            <w:r w:rsidRPr="00405A6E">
              <w:rPr>
                <w:rFonts w:eastAsia="PMingLiU"/>
                <w:bCs/>
                <w:color w:val="000000" w:themeColor="text1"/>
                <w:sz w:val="20"/>
                <w:szCs w:val="20"/>
                <w:lang w:val="en-GB"/>
              </w:rPr>
              <w:t>B</w:t>
            </w:r>
            <w:r w:rsidRPr="00405A6E">
              <w:rPr>
                <w:rFonts w:eastAsia="PMingLiU"/>
                <w:bCs/>
                <w:color w:val="000000" w:themeColor="text1"/>
                <w:sz w:val="20"/>
                <w:szCs w:val="20"/>
                <w:vertAlign w:val="subscript"/>
                <w:lang w:val="en-GB"/>
              </w:rPr>
              <w:t>MSY</w:t>
            </w:r>
          </w:p>
        </w:tc>
        <w:tc>
          <w:tcPr>
            <w:tcW w:w="871" w:type="dxa"/>
            <w:shd w:val="clear" w:color="auto" w:fill="auto"/>
            <w:tcMar>
              <w:top w:w="15" w:type="dxa"/>
              <w:left w:w="15" w:type="dxa"/>
              <w:bottom w:w="0" w:type="dxa"/>
              <w:right w:w="15" w:type="dxa"/>
            </w:tcMar>
            <w:vAlign w:val="bottom"/>
          </w:tcPr>
          <w:p w14:paraId="64561BD4" w14:textId="77777777" w:rsidR="0058551D" w:rsidRPr="00405A6E" w:rsidRDefault="0058551D" w:rsidP="007D157F">
            <w:pPr>
              <w:jc w:val="center"/>
              <w:textAlignment w:val="bottom"/>
              <w:rPr>
                <w:color w:val="000000" w:themeColor="text1"/>
                <w:sz w:val="20"/>
                <w:szCs w:val="20"/>
                <w:lang w:eastAsia="en-AU"/>
              </w:rPr>
            </w:pPr>
            <w:r w:rsidRPr="00405A6E">
              <w:rPr>
                <w:color w:val="000000"/>
                <w:sz w:val="20"/>
                <w:szCs w:val="20"/>
              </w:rPr>
              <w:t>0</w:t>
            </w:r>
          </w:p>
        </w:tc>
        <w:tc>
          <w:tcPr>
            <w:tcW w:w="1093" w:type="dxa"/>
            <w:shd w:val="clear" w:color="auto" w:fill="auto"/>
            <w:tcMar>
              <w:top w:w="15" w:type="dxa"/>
              <w:left w:w="15" w:type="dxa"/>
              <w:bottom w:w="0" w:type="dxa"/>
              <w:right w:w="15" w:type="dxa"/>
            </w:tcMar>
            <w:vAlign w:val="bottom"/>
          </w:tcPr>
          <w:p w14:paraId="56767439" w14:textId="77777777" w:rsidR="0058551D" w:rsidRPr="00405A6E" w:rsidRDefault="0058551D" w:rsidP="007D157F">
            <w:pPr>
              <w:jc w:val="center"/>
              <w:textAlignment w:val="bottom"/>
              <w:rPr>
                <w:color w:val="000000" w:themeColor="text1"/>
                <w:sz w:val="20"/>
                <w:szCs w:val="20"/>
                <w:lang w:eastAsia="en-AU"/>
              </w:rPr>
            </w:pPr>
            <w:r w:rsidRPr="00405A6E">
              <w:rPr>
                <w:color w:val="000000"/>
                <w:sz w:val="20"/>
                <w:szCs w:val="20"/>
              </w:rPr>
              <w:t>0</w:t>
            </w:r>
          </w:p>
        </w:tc>
        <w:tc>
          <w:tcPr>
            <w:tcW w:w="796" w:type="dxa"/>
            <w:shd w:val="clear" w:color="auto" w:fill="auto"/>
            <w:vAlign w:val="bottom"/>
          </w:tcPr>
          <w:p w14:paraId="1955913E" w14:textId="77777777" w:rsidR="0058551D" w:rsidRPr="00405A6E" w:rsidRDefault="0058551D" w:rsidP="007D157F">
            <w:pPr>
              <w:jc w:val="center"/>
              <w:textAlignment w:val="bottom"/>
              <w:rPr>
                <w:color w:val="000000" w:themeColor="text1"/>
                <w:sz w:val="20"/>
                <w:szCs w:val="20"/>
                <w:lang w:eastAsia="ja-JP"/>
              </w:rPr>
            </w:pPr>
            <w:r w:rsidRPr="00405A6E">
              <w:rPr>
                <w:color w:val="000000"/>
                <w:sz w:val="20"/>
                <w:szCs w:val="20"/>
              </w:rPr>
              <w:t>0</w:t>
            </w:r>
          </w:p>
        </w:tc>
        <w:tc>
          <w:tcPr>
            <w:tcW w:w="877" w:type="dxa"/>
            <w:shd w:val="clear" w:color="auto" w:fill="auto"/>
            <w:vAlign w:val="bottom"/>
          </w:tcPr>
          <w:p w14:paraId="02B1A589" w14:textId="77777777" w:rsidR="0058551D" w:rsidRPr="00405A6E" w:rsidRDefault="0058551D" w:rsidP="007D157F">
            <w:pPr>
              <w:jc w:val="center"/>
              <w:textAlignment w:val="bottom"/>
              <w:rPr>
                <w:color w:val="000000" w:themeColor="text1"/>
                <w:sz w:val="20"/>
                <w:szCs w:val="20"/>
                <w:lang w:eastAsia="ja-JP"/>
              </w:rPr>
            </w:pPr>
            <w:r w:rsidRPr="00405A6E">
              <w:rPr>
                <w:color w:val="000000"/>
                <w:sz w:val="20"/>
                <w:szCs w:val="20"/>
              </w:rPr>
              <w:t>0</w:t>
            </w:r>
          </w:p>
        </w:tc>
        <w:tc>
          <w:tcPr>
            <w:tcW w:w="1225" w:type="dxa"/>
            <w:shd w:val="clear" w:color="auto" w:fill="auto"/>
            <w:tcMar>
              <w:top w:w="15" w:type="dxa"/>
              <w:left w:w="15" w:type="dxa"/>
              <w:bottom w:w="0" w:type="dxa"/>
              <w:right w:w="15" w:type="dxa"/>
            </w:tcMar>
            <w:vAlign w:val="bottom"/>
          </w:tcPr>
          <w:p w14:paraId="74281A1C" w14:textId="77777777" w:rsidR="0058551D" w:rsidRPr="00405A6E" w:rsidRDefault="0058551D" w:rsidP="007D157F">
            <w:pPr>
              <w:jc w:val="center"/>
              <w:textAlignment w:val="bottom"/>
              <w:rPr>
                <w:color w:val="000000" w:themeColor="text1"/>
                <w:sz w:val="20"/>
                <w:szCs w:val="20"/>
                <w:lang w:eastAsia="en-AU"/>
              </w:rPr>
            </w:pPr>
            <w:r w:rsidRPr="00405A6E">
              <w:rPr>
                <w:color w:val="000000"/>
                <w:sz w:val="20"/>
                <w:szCs w:val="20"/>
              </w:rPr>
              <w:t>8</w:t>
            </w:r>
          </w:p>
        </w:tc>
        <w:tc>
          <w:tcPr>
            <w:tcW w:w="877" w:type="dxa"/>
            <w:shd w:val="clear" w:color="auto" w:fill="auto"/>
            <w:vAlign w:val="bottom"/>
          </w:tcPr>
          <w:p w14:paraId="417E9DDC" w14:textId="77777777" w:rsidR="0058551D" w:rsidRPr="00405A6E" w:rsidRDefault="0058551D" w:rsidP="007D157F">
            <w:pPr>
              <w:jc w:val="center"/>
              <w:textAlignment w:val="bottom"/>
              <w:rPr>
                <w:color w:val="000000" w:themeColor="text1"/>
                <w:sz w:val="20"/>
                <w:szCs w:val="20"/>
                <w:lang w:eastAsia="ja-JP"/>
              </w:rPr>
            </w:pPr>
            <w:r w:rsidRPr="00405A6E">
              <w:rPr>
                <w:color w:val="000000"/>
                <w:sz w:val="20"/>
                <w:szCs w:val="20"/>
              </w:rPr>
              <w:t>33</w:t>
            </w:r>
          </w:p>
        </w:tc>
        <w:tc>
          <w:tcPr>
            <w:tcW w:w="1177" w:type="dxa"/>
            <w:shd w:val="clear" w:color="auto" w:fill="auto"/>
            <w:tcMar>
              <w:top w:w="15" w:type="dxa"/>
              <w:left w:w="15" w:type="dxa"/>
              <w:bottom w:w="0" w:type="dxa"/>
              <w:right w:w="15" w:type="dxa"/>
            </w:tcMar>
            <w:vAlign w:val="bottom"/>
          </w:tcPr>
          <w:p w14:paraId="317ACAE1" w14:textId="77777777" w:rsidR="0058551D" w:rsidRPr="00405A6E" w:rsidRDefault="0058551D" w:rsidP="007D157F">
            <w:pPr>
              <w:jc w:val="center"/>
              <w:textAlignment w:val="bottom"/>
              <w:rPr>
                <w:color w:val="000000" w:themeColor="text1"/>
                <w:sz w:val="20"/>
                <w:szCs w:val="20"/>
                <w:lang w:eastAsia="en-AU"/>
              </w:rPr>
            </w:pPr>
            <w:r w:rsidRPr="00405A6E">
              <w:rPr>
                <w:color w:val="000000"/>
                <w:sz w:val="20"/>
                <w:szCs w:val="20"/>
              </w:rPr>
              <w:t>46</w:t>
            </w:r>
          </w:p>
        </w:tc>
        <w:tc>
          <w:tcPr>
            <w:tcW w:w="1218" w:type="dxa"/>
            <w:shd w:val="clear" w:color="auto" w:fill="auto"/>
            <w:tcMar>
              <w:top w:w="15" w:type="dxa"/>
              <w:left w:w="15" w:type="dxa"/>
              <w:bottom w:w="0" w:type="dxa"/>
              <w:right w:w="15" w:type="dxa"/>
            </w:tcMar>
            <w:vAlign w:val="bottom"/>
          </w:tcPr>
          <w:p w14:paraId="4EC5D7EE" w14:textId="77777777" w:rsidR="0058551D" w:rsidRPr="00405A6E" w:rsidRDefault="0058551D" w:rsidP="007D157F">
            <w:pPr>
              <w:jc w:val="center"/>
              <w:textAlignment w:val="bottom"/>
              <w:rPr>
                <w:color w:val="000000" w:themeColor="text1"/>
                <w:sz w:val="20"/>
                <w:szCs w:val="20"/>
                <w:lang w:eastAsia="en-AU"/>
              </w:rPr>
            </w:pPr>
            <w:r w:rsidRPr="00405A6E">
              <w:rPr>
                <w:color w:val="000000"/>
                <w:sz w:val="20"/>
                <w:szCs w:val="20"/>
              </w:rPr>
              <w:t>63</w:t>
            </w:r>
          </w:p>
        </w:tc>
        <w:tc>
          <w:tcPr>
            <w:tcW w:w="877" w:type="dxa"/>
            <w:shd w:val="clear" w:color="auto" w:fill="auto"/>
            <w:vAlign w:val="bottom"/>
          </w:tcPr>
          <w:p w14:paraId="16F99629" w14:textId="77777777" w:rsidR="0058551D" w:rsidRPr="00405A6E" w:rsidRDefault="0058551D" w:rsidP="007D157F">
            <w:pPr>
              <w:jc w:val="center"/>
              <w:textAlignment w:val="bottom"/>
              <w:rPr>
                <w:color w:val="000000" w:themeColor="text1"/>
                <w:sz w:val="20"/>
                <w:szCs w:val="20"/>
                <w:lang w:eastAsia="en-AU"/>
              </w:rPr>
            </w:pPr>
            <w:r w:rsidRPr="00405A6E">
              <w:rPr>
                <w:color w:val="000000"/>
                <w:sz w:val="20"/>
                <w:szCs w:val="20"/>
              </w:rPr>
              <w:t>75</w:t>
            </w:r>
          </w:p>
        </w:tc>
      </w:tr>
      <w:tr w:rsidR="0058551D" w:rsidRPr="00865153" w14:paraId="0A5E19A2" w14:textId="77777777" w:rsidTr="007D157F">
        <w:trPr>
          <w:trHeight w:val="283"/>
          <w:jc w:val="center"/>
        </w:trPr>
        <w:tc>
          <w:tcPr>
            <w:tcW w:w="2001" w:type="dxa"/>
            <w:tcBorders>
              <w:bottom w:val="single" w:sz="4" w:space="0" w:color="auto"/>
            </w:tcBorders>
            <w:shd w:val="clear" w:color="auto" w:fill="auto"/>
            <w:tcMar>
              <w:top w:w="15" w:type="dxa"/>
              <w:left w:w="108" w:type="dxa"/>
              <w:bottom w:w="0" w:type="dxa"/>
              <w:right w:w="108" w:type="dxa"/>
            </w:tcMar>
            <w:vAlign w:val="center"/>
            <w:hideMark/>
          </w:tcPr>
          <w:p w14:paraId="785302AB" w14:textId="77777777" w:rsidR="0058551D" w:rsidRPr="00405A6E" w:rsidRDefault="0058551D" w:rsidP="007D157F">
            <w:pPr>
              <w:jc w:val="center"/>
              <w:rPr>
                <w:color w:val="000000" w:themeColor="text1"/>
                <w:sz w:val="20"/>
                <w:szCs w:val="20"/>
                <w:lang w:eastAsia="en-AU"/>
              </w:rPr>
            </w:pPr>
            <w:r w:rsidRPr="00405A6E">
              <w:rPr>
                <w:rFonts w:eastAsia="PMingLiU"/>
                <w:bCs/>
                <w:color w:val="000000" w:themeColor="text1"/>
                <w:sz w:val="20"/>
                <w:szCs w:val="20"/>
                <w:lang w:val="en-GB"/>
              </w:rPr>
              <w:t>F</w:t>
            </w:r>
            <w:r w:rsidRPr="00405A6E">
              <w:rPr>
                <w:rFonts w:eastAsia="PMingLiU"/>
                <w:bCs/>
                <w:color w:val="000000" w:themeColor="text1"/>
                <w:sz w:val="20"/>
                <w:szCs w:val="20"/>
                <w:vertAlign w:val="subscript"/>
                <w:lang w:val="en-GB"/>
              </w:rPr>
              <w:t>2025</w:t>
            </w:r>
            <w:r w:rsidRPr="00405A6E">
              <w:rPr>
                <w:color w:val="000000" w:themeColor="text1"/>
                <w:kern w:val="24"/>
                <w:sz w:val="20"/>
                <w:szCs w:val="20"/>
                <w:lang w:eastAsia="en-AU"/>
              </w:rPr>
              <w:t xml:space="preserve"> &gt; F</w:t>
            </w:r>
            <w:r w:rsidRPr="00405A6E">
              <w:rPr>
                <w:rFonts w:eastAsia="PMingLiU"/>
                <w:bCs/>
                <w:color w:val="000000" w:themeColor="text1"/>
                <w:sz w:val="20"/>
                <w:szCs w:val="20"/>
                <w:vertAlign w:val="subscript"/>
                <w:lang w:val="en-GB"/>
              </w:rPr>
              <w:t>MSY</w:t>
            </w:r>
          </w:p>
        </w:tc>
        <w:tc>
          <w:tcPr>
            <w:tcW w:w="871" w:type="dxa"/>
            <w:tcBorders>
              <w:bottom w:val="single" w:sz="4" w:space="0" w:color="auto"/>
            </w:tcBorders>
            <w:shd w:val="clear" w:color="auto" w:fill="auto"/>
            <w:tcMar>
              <w:top w:w="15" w:type="dxa"/>
              <w:left w:w="15" w:type="dxa"/>
              <w:bottom w:w="0" w:type="dxa"/>
              <w:right w:w="15" w:type="dxa"/>
            </w:tcMar>
            <w:vAlign w:val="bottom"/>
          </w:tcPr>
          <w:p w14:paraId="239A475F" w14:textId="77777777" w:rsidR="0058551D" w:rsidRPr="00405A6E" w:rsidRDefault="0058551D" w:rsidP="007D157F">
            <w:pPr>
              <w:jc w:val="center"/>
              <w:textAlignment w:val="bottom"/>
              <w:rPr>
                <w:color w:val="000000" w:themeColor="text1"/>
                <w:sz w:val="20"/>
                <w:szCs w:val="20"/>
                <w:lang w:eastAsia="en-AU"/>
              </w:rPr>
            </w:pPr>
            <w:r w:rsidRPr="00405A6E">
              <w:rPr>
                <w:color w:val="000000"/>
                <w:sz w:val="20"/>
                <w:szCs w:val="20"/>
              </w:rPr>
              <w:t>0</w:t>
            </w:r>
          </w:p>
        </w:tc>
        <w:tc>
          <w:tcPr>
            <w:tcW w:w="1093" w:type="dxa"/>
            <w:tcBorders>
              <w:bottom w:val="single" w:sz="4" w:space="0" w:color="auto"/>
            </w:tcBorders>
            <w:shd w:val="clear" w:color="auto" w:fill="auto"/>
            <w:tcMar>
              <w:top w:w="15" w:type="dxa"/>
              <w:left w:w="15" w:type="dxa"/>
              <w:bottom w:w="0" w:type="dxa"/>
              <w:right w:w="15" w:type="dxa"/>
            </w:tcMar>
            <w:vAlign w:val="bottom"/>
          </w:tcPr>
          <w:p w14:paraId="70B0C27A" w14:textId="77777777" w:rsidR="0058551D" w:rsidRPr="00405A6E" w:rsidRDefault="0058551D" w:rsidP="007D157F">
            <w:pPr>
              <w:jc w:val="center"/>
              <w:textAlignment w:val="bottom"/>
              <w:rPr>
                <w:color w:val="000000" w:themeColor="text1"/>
                <w:sz w:val="20"/>
                <w:szCs w:val="20"/>
                <w:lang w:eastAsia="en-AU"/>
              </w:rPr>
            </w:pPr>
            <w:r w:rsidRPr="00405A6E">
              <w:rPr>
                <w:color w:val="000000"/>
                <w:sz w:val="20"/>
                <w:szCs w:val="20"/>
              </w:rPr>
              <w:t>0</w:t>
            </w:r>
          </w:p>
        </w:tc>
        <w:tc>
          <w:tcPr>
            <w:tcW w:w="796" w:type="dxa"/>
            <w:tcBorders>
              <w:bottom w:val="single" w:sz="4" w:space="0" w:color="auto"/>
            </w:tcBorders>
            <w:shd w:val="clear" w:color="auto" w:fill="auto"/>
            <w:vAlign w:val="bottom"/>
          </w:tcPr>
          <w:p w14:paraId="4821C0A6" w14:textId="77777777" w:rsidR="0058551D" w:rsidRPr="00405A6E" w:rsidRDefault="0058551D" w:rsidP="007D157F">
            <w:pPr>
              <w:jc w:val="center"/>
              <w:textAlignment w:val="bottom"/>
              <w:rPr>
                <w:color w:val="000000" w:themeColor="text1"/>
                <w:sz w:val="20"/>
                <w:szCs w:val="20"/>
                <w:lang w:eastAsia="ja-JP"/>
              </w:rPr>
            </w:pPr>
            <w:r w:rsidRPr="00405A6E">
              <w:rPr>
                <w:color w:val="000000"/>
                <w:sz w:val="20"/>
                <w:szCs w:val="20"/>
              </w:rPr>
              <w:t>0</w:t>
            </w:r>
          </w:p>
        </w:tc>
        <w:tc>
          <w:tcPr>
            <w:tcW w:w="877" w:type="dxa"/>
            <w:tcBorders>
              <w:bottom w:val="single" w:sz="4" w:space="0" w:color="auto"/>
            </w:tcBorders>
            <w:shd w:val="clear" w:color="auto" w:fill="auto"/>
            <w:vAlign w:val="bottom"/>
          </w:tcPr>
          <w:p w14:paraId="51E883BC" w14:textId="77777777" w:rsidR="0058551D" w:rsidRPr="00405A6E" w:rsidRDefault="0058551D" w:rsidP="007D157F">
            <w:pPr>
              <w:jc w:val="center"/>
              <w:textAlignment w:val="bottom"/>
              <w:rPr>
                <w:color w:val="000000" w:themeColor="text1"/>
                <w:sz w:val="20"/>
                <w:szCs w:val="20"/>
                <w:lang w:eastAsia="ja-JP"/>
              </w:rPr>
            </w:pPr>
            <w:r w:rsidRPr="00E01ABF">
              <w:rPr>
                <w:color w:val="000000"/>
                <w:sz w:val="20"/>
                <w:szCs w:val="20"/>
              </w:rPr>
              <w:t xml:space="preserve"> </w:t>
            </w:r>
            <w:r w:rsidRPr="00405A6E">
              <w:rPr>
                <w:color w:val="000000"/>
                <w:sz w:val="20"/>
                <w:szCs w:val="20"/>
              </w:rPr>
              <w:t>4</w:t>
            </w:r>
          </w:p>
        </w:tc>
        <w:tc>
          <w:tcPr>
            <w:tcW w:w="1225" w:type="dxa"/>
            <w:tcBorders>
              <w:bottom w:val="single" w:sz="4" w:space="0" w:color="auto"/>
            </w:tcBorders>
            <w:shd w:val="clear" w:color="auto" w:fill="auto"/>
            <w:tcMar>
              <w:top w:w="15" w:type="dxa"/>
              <w:left w:w="15" w:type="dxa"/>
              <w:bottom w:w="0" w:type="dxa"/>
              <w:right w:w="15" w:type="dxa"/>
            </w:tcMar>
            <w:vAlign w:val="bottom"/>
          </w:tcPr>
          <w:p w14:paraId="60129E8F" w14:textId="77777777" w:rsidR="0058551D" w:rsidRPr="00405A6E" w:rsidRDefault="0058551D" w:rsidP="007D157F">
            <w:pPr>
              <w:jc w:val="center"/>
              <w:textAlignment w:val="bottom"/>
              <w:rPr>
                <w:color w:val="000000" w:themeColor="text1"/>
                <w:sz w:val="20"/>
                <w:szCs w:val="20"/>
                <w:lang w:eastAsia="en-AU"/>
              </w:rPr>
            </w:pPr>
            <w:r w:rsidRPr="00405A6E">
              <w:rPr>
                <w:color w:val="000000"/>
                <w:sz w:val="20"/>
                <w:szCs w:val="20"/>
              </w:rPr>
              <w:t>38</w:t>
            </w:r>
          </w:p>
        </w:tc>
        <w:tc>
          <w:tcPr>
            <w:tcW w:w="877" w:type="dxa"/>
            <w:tcBorders>
              <w:bottom w:val="single" w:sz="4" w:space="0" w:color="auto"/>
            </w:tcBorders>
            <w:shd w:val="clear" w:color="auto" w:fill="auto"/>
            <w:vAlign w:val="bottom"/>
          </w:tcPr>
          <w:p w14:paraId="4559B6EE" w14:textId="77777777" w:rsidR="0058551D" w:rsidRPr="00405A6E" w:rsidRDefault="0058551D" w:rsidP="007D157F">
            <w:pPr>
              <w:jc w:val="center"/>
              <w:textAlignment w:val="bottom"/>
              <w:rPr>
                <w:color w:val="000000" w:themeColor="text1"/>
                <w:sz w:val="20"/>
                <w:szCs w:val="20"/>
                <w:lang w:eastAsia="ja-JP"/>
              </w:rPr>
            </w:pPr>
            <w:r w:rsidRPr="00405A6E">
              <w:rPr>
                <w:color w:val="000000"/>
                <w:sz w:val="20"/>
                <w:szCs w:val="20"/>
              </w:rPr>
              <w:t>54</w:t>
            </w:r>
          </w:p>
        </w:tc>
        <w:tc>
          <w:tcPr>
            <w:tcW w:w="1177" w:type="dxa"/>
            <w:tcBorders>
              <w:bottom w:val="single" w:sz="4" w:space="0" w:color="auto"/>
            </w:tcBorders>
            <w:shd w:val="clear" w:color="auto" w:fill="auto"/>
            <w:tcMar>
              <w:top w:w="15" w:type="dxa"/>
              <w:left w:w="15" w:type="dxa"/>
              <w:bottom w:w="0" w:type="dxa"/>
              <w:right w:w="15" w:type="dxa"/>
            </w:tcMar>
            <w:vAlign w:val="bottom"/>
          </w:tcPr>
          <w:p w14:paraId="1DCBA048" w14:textId="77777777" w:rsidR="0058551D" w:rsidRPr="00405A6E" w:rsidRDefault="0058551D" w:rsidP="007D157F">
            <w:pPr>
              <w:jc w:val="center"/>
              <w:textAlignment w:val="bottom"/>
              <w:rPr>
                <w:color w:val="000000" w:themeColor="text1"/>
                <w:sz w:val="20"/>
                <w:szCs w:val="20"/>
                <w:lang w:eastAsia="en-AU"/>
              </w:rPr>
            </w:pPr>
            <w:r w:rsidRPr="00405A6E">
              <w:rPr>
                <w:color w:val="000000"/>
                <w:sz w:val="20"/>
                <w:szCs w:val="20"/>
              </w:rPr>
              <w:t>71</w:t>
            </w:r>
          </w:p>
        </w:tc>
        <w:tc>
          <w:tcPr>
            <w:tcW w:w="1218" w:type="dxa"/>
            <w:tcBorders>
              <w:bottom w:val="single" w:sz="4" w:space="0" w:color="auto"/>
            </w:tcBorders>
            <w:shd w:val="clear" w:color="auto" w:fill="auto"/>
            <w:tcMar>
              <w:top w:w="15" w:type="dxa"/>
              <w:left w:w="15" w:type="dxa"/>
              <w:bottom w:w="0" w:type="dxa"/>
              <w:right w:w="15" w:type="dxa"/>
            </w:tcMar>
            <w:vAlign w:val="bottom"/>
          </w:tcPr>
          <w:p w14:paraId="27D09923" w14:textId="77777777" w:rsidR="0058551D" w:rsidRPr="00405A6E" w:rsidRDefault="0058551D" w:rsidP="007D157F">
            <w:pPr>
              <w:jc w:val="center"/>
              <w:textAlignment w:val="bottom"/>
              <w:rPr>
                <w:color w:val="000000" w:themeColor="text1"/>
                <w:sz w:val="20"/>
                <w:szCs w:val="20"/>
                <w:lang w:eastAsia="en-AU"/>
              </w:rPr>
            </w:pPr>
            <w:r w:rsidRPr="00405A6E">
              <w:rPr>
                <w:color w:val="000000"/>
                <w:sz w:val="20"/>
                <w:szCs w:val="20"/>
              </w:rPr>
              <w:t>83</w:t>
            </w:r>
          </w:p>
        </w:tc>
        <w:tc>
          <w:tcPr>
            <w:tcW w:w="877" w:type="dxa"/>
            <w:tcBorders>
              <w:bottom w:val="single" w:sz="4" w:space="0" w:color="auto"/>
            </w:tcBorders>
            <w:shd w:val="clear" w:color="auto" w:fill="auto"/>
            <w:vAlign w:val="bottom"/>
          </w:tcPr>
          <w:p w14:paraId="088FA949" w14:textId="77777777" w:rsidR="0058551D" w:rsidRPr="00405A6E" w:rsidRDefault="0058551D" w:rsidP="007D157F">
            <w:pPr>
              <w:jc w:val="center"/>
              <w:textAlignment w:val="bottom"/>
              <w:rPr>
                <w:color w:val="000000" w:themeColor="text1"/>
                <w:sz w:val="20"/>
                <w:szCs w:val="20"/>
                <w:lang w:eastAsia="en-AU"/>
              </w:rPr>
            </w:pPr>
            <w:r w:rsidRPr="00405A6E">
              <w:rPr>
                <w:color w:val="000000"/>
                <w:sz w:val="20"/>
                <w:szCs w:val="20"/>
              </w:rPr>
              <w:t>88</w:t>
            </w:r>
          </w:p>
        </w:tc>
      </w:tr>
      <w:tr w:rsidR="0058551D" w:rsidRPr="006F7604" w14:paraId="339303CD" w14:textId="77777777" w:rsidTr="007D157F">
        <w:trPr>
          <w:trHeight w:val="764"/>
          <w:jc w:val="center"/>
        </w:trPr>
        <w:tc>
          <w:tcPr>
            <w:tcW w:w="2001"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570A1399" w14:textId="77777777" w:rsidR="0058551D" w:rsidRPr="00405A6E" w:rsidRDefault="0058551D" w:rsidP="007D157F">
            <w:pPr>
              <w:jc w:val="center"/>
              <w:rPr>
                <w:b/>
                <w:sz w:val="16"/>
                <w:szCs w:val="20"/>
                <w:lang w:eastAsia="en-AU"/>
              </w:rPr>
            </w:pPr>
            <w:r w:rsidRPr="00405A6E">
              <w:rPr>
                <w:b/>
                <w:sz w:val="16"/>
                <w:szCs w:val="20"/>
                <w:lang w:eastAsia="en-AU"/>
              </w:rPr>
              <w:t>Reference point and projection timeframe</w:t>
            </w:r>
          </w:p>
        </w:tc>
        <w:tc>
          <w:tcPr>
            <w:tcW w:w="9011" w:type="dxa"/>
            <w:gridSpan w:val="9"/>
            <w:tcBorders>
              <w:top w:val="single" w:sz="4" w:space="0" w:color="auto"/>
              <w:bottom w:val="single" w:sz="4" w:space="0" w:color="auto"/>
            </w:tcBorders>
            <w:shd w:val="clear" w:color="auto" w:fill="auto"/>
            <w:vAlign w:val="center"/>
          </w:tcPr>
          <w:p w14:paraId="389EB3D1" w14:textId="77777777" w:rsidR="0058551D" w:rsidRPr="00405A6E" w:rsidRDefault="0058551D" w:rsidP="007D157F">
            <w:pPr>
              <w:jc w:val="center"/>
              <w:rPr>
                <w:b/>
                <w:sz w:val="18"/>
                <w:szCs w:val="18"/>
                <w:lang w:eastAsia="en-AU"/>
              </w:rPr>
            </w:pPr>
            <w:r w:rsidRPr="00405A6E">
              <w:rPr>
                <w:b/>
                <w:sz w:val="18"/>
                <w:szCs w:val="18"/>
                <w:lang w:eastAsia="en-AU"/>
              </w:rPr>
              <w:t>Alternative catch projections (relative to th</w:t>
            </w:r>
            <w:r>
              <w:rPr>
                <w:b/>
                <w:sz w:val="18"/>
                <w:szCs w:val="18"/>
                <w:lang w:eastAsia="en-AU"/>
              </w:rPr>
              <w:t>e average catch level from 2015* (</w:t>
            </w:r>
            <w:r>
              <w:rPr>
                <w:b/>
                <w:color w:val="000000" w:themeColor="text1"/>
                <w:sz w:val="18"/>
                <w:szCs w:val="18"/>
                <w:lang w:eastAsia="en-AU"/>
              </w:rPr>
              <w:t>32,129</w:t>
            </w:r>
            <w:r w:rsidRPr="00405A6E">
              <w:rPr>
                <w:b/>
                <w:color w:val="000000" w:themeColor="text1"/>
                <w:sz w:val="18"/>
                <w:szCs w:val="18"/>
                <w:lang w:eastAsia="en-AU"/>
              </w:rPr>
              <w:t xml:space="preserve"> t</w:t>
            </w:r>
            <w:r w:rsidRPr="00405A6E">
              <w:rPr>
                <w:b/>
                <w:sz w:val="18"/>
                <w:szCs w:val="18"/>
                <w:lang w:eastAsia="en-AU"/>
              </w:rPr>
              <w:t>) and probability (%)</w:t>
            </w:r>
          </w:p>
          <w:p w14:paraId="3B652D98" w14:textId="77777777" w:rsidR="0058551D" w:rsidRPr="00457173" w:rsidRDefault="0058551D" w:rsidP="007D157F">
            <w:pPr>
              <w:jc w:val="center"/>
              <w:rPr>
                <w:b/>
                <w:sz w:val="18"/>
                <w:szCs w:val="18"/>
                <w:lang w:eastAsia="en-AU"/>
              </w:rPr>
            </w:pPr>
            <w:r w:rsidRPr="00405A6E">
              <w:rPr>
                <w:b/>
                <w:sz w:val="18"/>
                <w:szCs w:val="18"/>
                <w:lang w:eastAsia="en-AU"/>
              </w:rPr>
              <w:t>of violating MSY-based limit reference points</w:t>
            </w:r>
            <w:r>
              <w:rPr>
                <w:b/>
                <w:sz w:val="18"/>
                <w:szCs w:val="18"/>
                <w:lang w:eastAsia="en-AU"/>
              </w:rPr>
              <w:t xml:space="preserve"> </w:t>
            </w:r>
            <w:r w:rsidRPr="00405A6E">
              <w:rPr>
                <w:b/>
                <w:sz w:val="18"/>
                <w:szCs w:val="18"/>
                <w:lang w:eastAsia="en-AU"/>
              </w:rPr>
              <w:t>(</w:t>
            </w:r>
            <w:proofErr w:type="spellStart"/>
            <w:r w:rsidRPr="00405A6E">
              <w:rPr>
                <w:b/>
                <w:sz w:val="18"/>
                <w:szCs w:val="18"/>
                <w:lang w:eastAsia="en-AU"/>
              </w:rPr>
              <w:t>SB</w:t>
            </w:r>
            <w:r w:rsidRPr="00405A6E">
              <w:rPr>
                <w:b/>
                <w:sz w:val="18"/>
                <w:szCs w:val="18"/>
                <w:vertAlign w:val="subscript"/>
                <w:lang w:eastAsia="en-AU"/>
              </w:rPr>
              <w:t>lim</w:t>
            </w:r>
            <w:proofErr w:type="spellEnd"/>
            <w:r w:rsidRPr="00405A6E">
              <w:rPr>
                <w:b/>
                <w:sz w:val="18"/>
                <w:szCs w:val="18"/>
                <w:lang w:eastAsia="en-AU"/>
              </w:rPr>
              <w:t xml:space="preserve"> = 0.4 SB</w:t>
            </w:r>
            <w:r w:rsidRPr="00405A6E">
              <w:rPr>
                <w:b/>
                <w:sz w:val="18"/>
                <w:szCs w:val="18"/>
                <w:vertAlign w:val="subscript"/>
                <w:lang w:eastAsia="en-AU"/>
              </w:rPr>
              <w:t>MSY</w:t>
            </w:r>
            <w:r w:rsidRPr="00405A6E">
              <w:rPr>
                <w:b/>
                <w:sz w:val="18"/>
                <w:szCs w:val="18"/>
                <w:lang w:eastAsia="en-AU"/>
              </w:rPr>
              <w:t xml:space="preserve">; </w:t>
            </w:r>
            <w:proofErr w:type="spellStart"/>
            <w:r w:rsidRPr="00405A6E">
              <w:rPr>
                <w:b/>
                <w:sz w:val="18"/>
                <w:szCs w:val="18"/>
                <w:lang w:eastAsia="en-AU"/>
              </w:rPr>
              <w:t>F</w:t>
            </w:r>
            <w:r w:rsidRPr="00405A6E">
              <w:rPr>
                <w:b/>
                <w:sz w:val="18"/>
                <w:szCs w:val="18"/>
                <w:vertAlign w:val="subscript"/>
                <w:lang w:eastAsia="en-AU"/>
              </w:rPr>
              <w:t>Lim</w:t>
            </w:r>
            <w:proofErr w:type="spellEnd"/>
            <w:r w:rsidRPr="00405A6E">
              <w:rPr>
                <w:b/>
                <w:sz w:val="18"/>
                <w:szCs w:val="18"/>
                <w:lang w:eastAsia="en-AU"/>
              </w:rPr>
              <w:t xml:space="preserve"> = 1.4 F</w:t>
            </w:r>
            <w:r w:rsidRPr="00405A6E">
              <w:rPr>
                <w:b/>
                <w:sz w:val="18"/>
                <w:szCs w:val="18"/>
                <w:vertAlign w:val="subscript"/>
                <w:lang w:eastAsia="en-AU"/>
              </w:rPr>
              <w:t>MSY</w:t>
            </w:r>
            <w:r w:rsidRPr="00405A6E">
              <w:rPr>
                <w:b/>
                <w:sz w:val="18"/>
                <w:szCs w:val="18"/>
                <w:lang w:eastAsia="en-AU"/>
              </w:rPr>
              <w:t>)</w:t>
            </w:r>
          </w:p>
        </w:tc>
      </w:tr>
      <w:tr w:rsidR="0058551D" w:rsidRPr="006F7604" w14:paraId="511CF91E" w14:textId="77777777" w:rsidTr="007D157F">
        <w:trPr>
          <w:trHeight w:val="283"/>
          <w:jc w:val="center"/>
        </w:trPr>
        <w:tc>
          <w:tcPr>
            <w:tcW w:w="2001" w:type="dxa"/>
            <w:tcBorders>
              <w:top w:val="single" w:sz="4" w:space="0" w:color="auto"/>
            </w:tcBorders>
            <w:shd w:val="clear" w:color="auto" w:fill="auto"/>
            <w:tcMar>
              <w:top w:w="15" w:type="dxa"/>
              <w:left w:w="108" w:type="dxa"/>
              <w:bottom w:w="0" w:type="dxa"/>
              <w:right w:w="108" w:type="dxa"/>
            </w:tcMar>
            <w:vAlign w:val="center"/>
            <w:hideMark/>
          </w:tcPr>
          <w:p w14:paraId="2A05924F" w14:textId="77777777" w:rsidR="0058551D" w:rsidRPr="00405A6E" w:rsidRDefault="0058551D" w:rsidP="007D157F">
            <w:pPr>
              <w:jc w:val="center"/>
              <w:rPr>
                <w:sz w:val="20"/>
                <w:szCs w:val="20"/>
                <w:lang w:eastAsia="en-AU"/>
              </w:rPr>
            </w:pPr>
          </w:p>
        </w:tc>
        <w:tc>
          <w:tcPr>
            <w:tcW w:w="871"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2CABB70" w14:textId="77777777" w:rsidR="0058551D" w:rsidRPr="00405A6E" w:rsidRDefault="0058551D" w:rsidP="007D157F">
            <w:pPr>
              <w:jc w:val="center"/>
              <w:rPr>
                <w:b/>
                <w:bCs/>
                <w:color w:val="000000" w:themeColor="text1"/>
                <w:kern w:val="24"/>
                <w:sz w:val="16"/>
                <w:szCs w:val="20"/>
                <w:lang w:eastAsia="en-AU"/>
              </w:rPr>
            </w:pPr>
            <w:r w:rsidRPr="00405A6E">
              <w:rPr>
                <w:b/>
                <w:bCs/>
                <w:color w:val="000000" w:themeColor="text1"/>
                <w:kern w:val="24"/>
                <w:sz w:val="16"/>
                <w:szCs w:val="20"/>
                <w:lang w:eastAsia="en-AU"/>
              </w:rPr>
              <w:t>60%</w:t>
            </w:r>
          </w:p>
          <w:p w14:paraId="26859041" w14:textId="77777777" w:rsidR="0058551D" w:rsidRPr="00405A6E" w:rsidRDefault="0058551D" w:rsidP="007D157F">
            <w:pPr>
              <w:jc w:val="center"/>
              <w:rPr>
                <w:sz w:val="16"/>
                <w:szCs w:val="20"/>
                <w:lang w:eastAsia="en-AU"/>
              </w:rPr>
            </w:pPr>
            <w:r w:rsidRPr="00405A6E">
              <w:rPr>
                <w:bCs/>
                <w:color w:val="000000" w:themeColor="text1"/>
                <w:kern w:val="24"/>
                <w:sz w:val="16"/>
                <w:szCs w:val="20"/>
                <w:lang w:eastAsia="en-AU"/>
              </w:rPr>
              <w:t>(19,278 t)</w:t>
            </w:r>
          </w:p>
        </w:tc>
        <w:tc>
          <w:tcPr>
            <w:tcW w:w="1093"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6CFBDBE9" w14:textId="77777777" w:rsidR="0058551D" w:rsidRPr="00405A6E" w:rsidRDefault="0058551D" w:rsidP="007D157F">
            <w:pPr>
              <w:jc w:val="center"/>
              <w:rPr>
                <w:b/>
                <w:bCs/>
                <w:color w:val="000000" w:themeColor="text1"/>
                <w:kern w:val="24"/>
                <w:sz w:val="16"/>
                <w:szCs w:val="20"/>
                <w:lang w:eastAsia="en-AU"/>
              </w:rPr>
            </w:pPr>
            <w:r w:rsidRPr="00405A6E">
              <w:rPr>
                <w:b/>
                <w:bCs/>
                <w:color w:val="000000" w:themeColor="text1"/>
                <w:kern w:val="24"/>
                <w:sz w:val="16"/>
                <w:szCs w:val="20"/>
                <w:lang w:eastAsia="en-AU"/>
              </w:rPr>
              <w:t>70%</w:t>
            </w:r>
          </w:p>
          <w:p w14:paraId="153072BB" w14:textId="77777777" w:rsidR="0058551D" w:rsidRPr="00405A6E" w:rsidRDefault="0058551D" w:rsidP="007D157F">
            <w:pPr>
              <w:jc w:val="center"/>
              <w:rPr>
                <w:sz w:val="16"/>
                <w:szCs w:val="20"/>
                <w:lang w:eastAsia="en-AU"/>
              </w:rPr>
            </w:pPr>
            <w:r w:rsidRPr="00405A6E">
              <w:rPr>
                <w:bCs/>
                <w:color w:val="000000" w:themeColor="text1"/>
                <w:kern w:val="24"/>
                <w:sz w:val="16"/>
                <w:szCs w:val="20"/>
                <w:lang w:eastAsia="en-AU"/>
              </w:rPr>
              <w:t>(22,491 t)</w:t>
            </w:r>
          </w:p>
        </w:tc>
        <w:tc>
          <w:tcPr>
            <w:tcW w:w="796" w:type="dxa"/>
            <w:tcBorders>
              <w:top w:val="single" w:sz="4" w:space="0" w:color="auto"/>
              <w:bottom w:val="single" w:sz="4" w:space="0" w:color="auto"/>
            </w:tcBorders>
            <w:shd w:val="clear" w:color="auto" w:fill="auto"/>
            <w:vAlign w:val="center"/>
          </w:tcPr>
          <w:p w14:paraId="7EAE37C9" w14:textId="77777777" w:rsidR="0058551D" w:rsidRPr="00405A6E" w:rsidRDefault="0058551D" w:rsidP="007D157F">
            <w:pPr>
              <w:jc w:val="center"/>
              <w:rPr>
                <w:b/>
                <w:bCs/>
                <w:color w:val="000000" w:themeColor="text1"/>
                <w:kern w:val="24"/>
                <w:sz w:val="16"/>
                <w:szCs w:val="20"/>
                <w:lang w:eastAsia="en-AU"/>
              </w:rPr>
            </w:pPr>
            <w:r w:rsidRPr="00405A6E">
              <w:rPr>
                <w:b/>
                <w:bCs/>
                <w:color w:val="000000" w:themeColor="text1"/>
                <w:kern w:val="24"/>
                <w:sz w:val="16"/>
                <w:szCs w:val="20"/>
                <w:lang w:eastAsia="en-AU"/>
              </w:rPr>
              <w:t>80%</w:t>
            </w:r>
          </w:p>
          <w:p w14:paraId="7C9F21A3" w14:textId="77777777" w:rsidR="0058551D" w:rsidRPr="00405A6E" w:rsidRDefault="0058551D" w:rsidP="007D157F">
            <w:pPr>
              <w:jc w:val="center"/>
              <w:rPr>
                <w:b/>
                <w:bCs/>
                <w:kern w:val="24"/>
                <w:sz w:val="16"/>
                <w:szCs w:val="20"/>
                <w:lang w:eastAsia="en-AU"/>
              </w:rPr>
            </w:pPr>
            <w:r w:rsidRPr="00405A6E">
              <w:rPr>
                <w:bCs/>
                <w:color w:val="000000" w:themeColor="text1"/>
                <w:kern w:val="24"/>
                <w:sz w:val="16"/>
                <w:szCs w:val="20"/>
                <w:lang w:eastAsia="en-AU"/>
              </w:rPr>
              <w:t>(22,704 t)</w:t>
            </w:r>
          </w:p>
        </w:tc>
        <w:tc>
          <w:tcPr>
            <w:tcW w:w="877" w:type="dxa"/>
            <w:tcBorders>
              <w:top w:val="single" w:sz="4" w:space="0" w:color="auto"/>
              <w:bottom w:val="single" w:sz="4" w:space="0" w:color="auto"/>
            </w:tcBorders>
            <w:shd w:val="clear" w:color="auto" w:fill="auto"/>
            <w:vAlign w:val="center"/>
          </w:tcPr>
          <w:p w14:paraId="7FDA61B9" w14:textId="77777777" w:rsidR="0058551D" w:rsidRPr="00405A6E" w:rsidRDefault="0058551D" w:rsidP="007D157F">
            <w:pPr>
              <w:jc w:val="center"/>
              <w:rPr>
                <w:b/>
                <w:bCs/>
                <w:color w:val="000000" w:themeColor="text1"/>
                <w:kern w:val="24"/>
                <w:sz w:val="16"/>
                <w:szCs w:val="20"/>
                <w:lang w:eastAsia="en-AU"/>
              </w:rPr>
            </w:pPr>
            <w:r w:rsidRPr="00405A6E">
              <w:rPr>
                <w:b/>
                <w:bCs/>
                <w:color w:val="000000" w:themeColor="text1"/>
                <w:kern w:val="24"/>
                <w:sz w:val="16"/>
                <w:szCs w:val="20"/>
                <w:lang w:eastAsia="en-AU"/>
              </w:rPr>
              <w:t>90%</w:t>
            </w:r>
          </w:p>
          <w:p w14:paraId="77E3EB9E" w14:textId="77777777" w:rsidR="0058551D" w:rsidRPr="00405A6E" w:rsidRDefault="0058551D" w:rsidP="007D157F">
            <w:pPr>
              <w:jc w:val="center"/>
              <w:rPr>
                <w:b/>
                <w:bCs/>
                <w:kern w:val="24"/>
                <w:sz w:val="16"/>
                <w:szCs w:val="20"/>
                <w:lang w:eastAsia="en-AU"/>
              </w:rPr>
            </w:pPr>
            <w:r w:rsidRPr="00405A6E">
              <w:rPr>
                <w:bCs/>
                <w:color w:val="000000" w:themeColor="text1"/>
                <w:kern w:val="24"/>
                <w:sz w:val="16"/>
                <w:szCs w:val="20"/>
                <w:lang w:eastAsia="en-AU"/>
              </w:rPr>
              <w:t>(28,917 t)</w:t>
            </w:r>
          </w:p>
        </w:tc>
        <w:tc>
          <w:tcPr>
            <w:tcW w:w="1225"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7DD2FE83" w14:textId="77777777" w:rsidR="0058551D" w:rsidRPr="00405A6E" w:rsidRDefault="0058551D" w:rsidP="007D157F">
            <w:pPr>
              <w:jc w:val="center"/>
              <w:rPr>
                <w:b/>
                <w:bCs/>
                <w:color w:val="000000" w:themeColor="text1"/>
                <w:kern w:val="24"/>
                <w:sz w:val="16"/>
                <w:szCs w:val="20"/>
                <w:lang w:eastAsia="en-AU"/>
              </w:rPr>
            </w:pPr>
            <w:r w:rsidRPr="00405A6E">
              <w:rPr>
                <w:b/>
                <w:bCs/>
                <w:color w:val="000000" w:themeColor="text1"/>
                <w:kern w:val="24"/>
                <w:sz w:val="16"/>
                <w:szCs w:val="20"/>
                <w:lang w:eastAsia="en-AU"/>
              </w:rPr>
              <w:t>100%</w:t>
            </w:r>
          </w:p>
          <w:p w14:paraId="227ADA02" w14:textId="77777777" w:rsidR="0058551D" w:rsidRPr="00405A6E" w:rsidRDefault="0058551D" w:rsidP="007D157F">
            <w:pPr>
              <w:jc w:val="center"/>
              <w:rPr>
                <w:sz w:val="16"/>
                <w:szCs w:val="20"/>
                <w:lang w:eastAsia="en-AU"/>
              </w:rPr>
            </w:pPr>
            <w:r w:rsidRPr="00405A6E">
              <w:rPr>
                <w:bCs/>
                <w:color w:val="000000" w:themeColor="text1"/>
                <w:kern w:val="24"/>
                <w:sz w:val="16"/>
                <w:szCs w:val="20"/>
                <w:lang w:eastAsia="en-AU"/>
              </w:rPr>
              <w:t>(32,129 t)</w:t>
            </w:r>
          </w:p>
        </w:tc>
        <w:tc>
          <w:tcPr>
            <w:tcW w:w="877" w:type="dxa"/>
            <w:tcBorders>
              <w:top w:val="single" w:sz="4" w:space="0" w:color="auto"/>
              <w:bottom w:val="single" w:sz="4" w:space="0" w:color="auto"/>
            </w:tcBorders>
            <w:shd w:val="clear" w:color="auto" w:fill="auto"/>
            <w:vAlign w:val="center"/>
          </w:tcPr>
          <w:p w14:paraId="5E0A404A" w14:textId="77777777" w:rsidR="0058551D" w:rsidRPr="00405A6E" w:rsidRDefault="0058551D" w:rsidP="007D157F">
            <w:pPr>
              <w:jc w:val="center"/>
              <w:rPr>
                <w:b/>
                <w:bCs/>
                <w:color w:val="000000" w:themeColor="text1"/>
                <w:kern w:val="24"/>
                <w:sz w:val="16"/>
                <w:szCs w:val="20"/>
                <w:lang w:eastAsia="en-AU"/>
              </w:rPr>
            </w:pPr>
            <w:r w:rsidRPr="00405A6E">
              <w:rPr>
                <w:b/>
                <w:bCs/>
                <w:color w:val="000000" w:themeColor="text1"/>
                <w:kern w:val="24"/>
                <w:sz w:val="16"/>
                <w:szCs w:val="20"/>
                <w:lang w:eastAsia="en-AU"/>
              </w:rPr>
              <w:t>110%</w:t>
            </w:r>
          </w:p>
          <w:p w14:paraId="4A512E40" w14:textId="77777777" w:rsidR="0058551D" w:rsidRPr="00405A6E" w:rsidRDefault="0058551D" w:rsidP="007D157F">
            <w:pPr>
              <w:jc w:val="center"/>
              <w:rPr>
                <w:b/>
                <w:bCs/>
                <w:kern w:val="24"/>
                <w:sz w:val="16"/>
                <w:szCs w:val="20"/>
                <w:lang w:eastAsia="en-AU"/>
              </w:rPr>
            </w:pPr>
            <w:r w:rsidRPr="00405A6E">
              <w:rPr>
                <w:bCs/>
                <w:color w:val="000000" w:themeColor="text1"/>
                <w:kern w:val="24"/>
                <w:sz w:val="16"/>
                <w:szCs w:val="20"/>
                <w:lang w:eastAsia="en-AU"/>
              </w:rPr>
              <w:t>(35,343 t)</w:t>
            </w:r>
          </w:p>
        </w:tc>
        <w:tc>
          <w:tcPr>
            <w:tcW w:w="1177"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27681F26" w14:textId="77777777" w:rsidR="0058551D" w:rsidRPr="00405A6E" w:rsidRDefault="0058551D" w:rsidP="007D157F">
            <w:pPr>
              <w:jc w:val="center"/>
              <w:rPr>
                <w:b/>
                <w:bCs/>
                <w:color w:val="000000" w:themeColor="text1"/>
                <w:kern w:val="24"/>
                <w:sz w:val="16"/>
                <w:szCs w:val="20"/>
                <w:lang w:eastAsia="en-AU"/>
              </w:rPr>
            </w:pPr>
            <w:r w:rsidRPr="00405A6E">
              <w:rPr>
                <w:b/>
                <w:bCs/>
                <w:color w:val="000000" w:themeColor="text1"/>
                <w:kern w:val="24"/>
                <w:sz w:val="16"/>
                <w:szCs w:val="20"/>
                <w:lang w:eastAsia="en-AU"/>
              </w:rPr>
              <w:t>120%</w:t>
            </w:r>
          </w:p>
          <w:p w14:paraId="607FBCBC" w14:textId="77777777" w:rsidR="0058551D" w:rsidRPr="00405A6E" w:rsidRDefault="0058551D" w:rsidP="007D157F">
            <w:pPr>
              <w:jc w:val="center"/>
              <w:rPr>
                <w:sz w:val="16"/>
                <w:szCs w:val="20"/>
                <w:lang w:eastAsia="en-AU"/>
              </w:rPr>
            </w:pPr>
            <w:r w:rsidRPr="00405A6E">
              <w:rPr>
                <w:bCs/>
                <w:color w:val="000000" w:themeColor="text1"/>
                <w:kern w:val="24"/>
                <w:sz w:val="16"/>
                <w:szCs w:val="20"/>
                <w:lang w:eastAsia="en-AU"/>
              </w:rPr>
              <w:t>(38,556 t)</w:t>
            </w:r>
          </w:p>
        </w:tc>
        <w:tc>
          <w:tcPr>
            <w:tcW w:w="1218"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1F786086" w14:textId="77777777" w:rsidR="0058551D" w:rsidRPr="00405A6E" w:rsidRDefault="0058551D" w:rsidP="007D157F">
            <w:pPr>
              <w:jc w:val="center"/>
              <w:rPr>
                <w:b/>
                <w:bCs/>
                <w:color w:val="000000" w:themeColor="text1"/>
                <w:kern w:val="24"/>
                <w:sz w:val="16"/>
                <w:szCs w:val="20"/>
                <w:lang w:eastAsia="en-AU"/>
              </w:rPr>
            </w:pPr>
            <w:r w:rsidRPr="00405A6E">
              <w:rPr>
                <w:b/>
                <w:bCs/>
                <w:color w:val="000000" w:themeColor="text1"/>
                <w:kern w:val="24"/>
                <w:sz w:val="16"/>
                <w:szCs w:val="20"/>
                <w:lang w:eastAsia="en-AU"/>
              </w:rPr>
              <w:t>130%</w:t>
            </w:r>
          </w:p>
          <w:p w14:paraId="681BC18E" w14:textId="77777777" w:rsidR="0058551D" w:rsidRPr="00405A6E" w:rsidRDefault="0058551D" w:rsidP="007D157F">
            <w:pPr>
              <w:jc w:val="center"/>
              <w:rPr>
                <w:sz w:val="16"/>
                <w:szCs w:val="20"/>
                <w:lang w:eastAsia="en-AU"/>
              </w:rPr>
            </w:pPr>
            <w:r w:rsidRPr="00405A6E">
              <w:rPr>
                <w:bCs/>
                <w:color w:val="000000" w:themeColor="text1"/>
                <w:kern w:val="24"/>
                <w:sz w:val="16"/>
                <w:szCs w:val="20"/>
                <w:lang w:eastAsia="en-AU"/>
              </w:rPr>
              <w:t>(41,769 t)</w:t>
            </w:r>
          </w:p>
        </w:tc>
        <w:tc>
          <w:tcPr>
            <w:tcW w:w="877" w:type="dxa"/>
            <w:tcBorders>
              <w:top w:val="single" w:sz="4" w:space="0" w:color="auto"/>
              <w:bottom w:val="single" w:sz="4" w:space="0" w:color="auto"/>
            </w:tcBorders>
            <w:shd w:val="clear" w:color="auto" w:fill="auto"/>
            <w:vAlign w:val="center"/>
          </w:tcPr>
          <w:p w14:paraId="0BDD4C5D" w14:textId="77777777" w:rsidR="0058551D" w:rsidRPr="00405A6E" w:rsidRDefault="0058551D" w:rsidP="007D157F">
            <w:pPr>
              <w:jc w:val="center"/>
              <w:rPr>
                <w:b/>
                <w:bCs/>
                <w:color w:val="000000" w:themeColor="text1"/>
                <w:kern w:val="24"/>
                <w:sz w:val="16"/>
                <w:szCs w:val="20"/>
                <w:lang w:eastAsia="en-AU"/>
              </w:rPr>
            </w:pPr>
            <w:r w:rsidRPr="00405A6E">
              <w:rPr>
                <w:b/>
                <w:bCs/>
                <w:color w:val="000000" w:themeColor="text1"/>
                <w:kern w:val="24"/>
                <w:sz w:val="16"/>
                <w:szCs w:val="20"/>
                <w:lang w:eastAsia="en-AU"/>
              </w:rPr>
              <w:t>140%</w:t>
            </w:r>
          </w:p>
          <w:p w14:paraId="43C75537" w14:textId="77777777" w:rsidR="0058551D" w:rsidRPr="00405A6E" w:rsidRDefault="0058551D" w:rsidP="007D157F">
            <w:pPr>
              <w:jc w:val="center"/>
              <w:rPr>
                <w:b/>
                <w:bCs/>
                <w:kern w:val="24"/>
                <w:sz w:val="16"/>
                <w:szCs w:val="20"/>
                <w:lang w:eastAsia="en-AU"/>
              </w:rPr>
            </w:pPr>
            <w:r w:rsidRPr="00405A6E">
              <w:rPr>
                <w:bCs/>
                <w:color w:val="000000" w:themeColor="text1"/>
                <w:kern w:val="24"/>
                <w:sz w:val="16"/>
                <w:szCs w:val="20"/>
                <w:lang w:eastAsia="en-AU"/>
              </w:rPr>
              <w:t>(44,982 t)</w:t>
            </w:r>
          </w:p>
        </w:tc>
      </w:tr>
      <w:tr w:rsidR="0058551D" w:rsidRPr="006F7604" w14:paraId="310F84F9" w14:textId="77777777" w:rsidTr="007D157F">
        <w:trPr>
          <w:trHeight w:val="283"/>
          <w:jc w:val="center"/>
        </w:trPr>
        <w:tc>
          <w:tcPr>
            <w:tcW w:w="2001" w:type="dxa"/>
            <w:shd w:val="clear" w:color="auto" w:fill="auto"/>
            <w:tcMar>
              <w:top w:w="15" w:type="dxa"/>
              <w:left w:w="108" w:type="dxa"/>
              <w:bottom w:w="0" w:type="dxa"/>
              <w:right w:w="108" w:type="dxa"/>
            </w:tcMar>
            <w:vAlign w:val="center"/>
            <w:hideMark/>
          </w:tcPr>
          <w:p w14:paraId="5F8DE171" w14:textId="77777777" w:rsidR="0058551D" w:rsidRPr="00405A6E" w:rsidRDefault="0058551D" w:rsidP="007D157F">
            <w:pPr>
              <w:jc w:val="center"/>
              <w:rPr>
                <w:sz w:val="20"/>
                <w:szCs w:val="20"/>
                <w:lang w:eastAsia="en-AU"/>
              </w:rPr>
            </w:pPr>
            <w:r w:rsidRPr="00405A6E">
              <w:rPr>
                <w:rFonts w:eastAsia="PMingLiU"/>
                <w:bCs/>
                <w:sz w:val="20"/>
                <w:szCs w:val="20"/>
                <w:lang w:val="en-GB"/>
              </w:rPr>
              <w:t>SB</w:t>
            </w:r>
            <w:r w:rsidRPr="00405A6E">
              <w:rPr>
                <w:rFonts w:eastAsia="PMingLiU"/>
                <w:bCs/>
                <w:sz w:val="20"/>
                <w:szCs w:val="20"/>
                <w:vertAlign w:val="subscript"/>
                <w:lang w:val="en-GB"/>
              </w:rPr>
              <w:t>2018</w:t>
            </w:r>
            <w:r w:rsidRPr="00405A6E">
              <w:rPr>
                <w:kern w:val="24"/>
                <w:sz w:val="20"/>
                <w:szCs w:val="20"/>
                <w:lang w:eastAsia="en-AU"/>
              </w:rPr>
              <w:t xml:space="preserve"> &lt; S</w:t>
            </w:r>
            <w:proofErr w:type="spellStart"/>
            <w:r w:rsidRPr="00405A6E">
              <w:rPr>
                <w:rFonts w:eastAsia="PMingLiU"/>
                <w:bCs/>
                <w:sz w:val="20"/>
                <w:szCs w:val="20"/>
                <w:lang w:val="en-GB"/>
              </w:rPr>
              <w:t>B</w:t>
            </w:r>
            <w:r w:rsidRPr="00405A6E">
              <w:rPr>
                <w:rFonts w:eastAsia="PMingLiU"/>
                <w:bCs/>
                <w:sz w:val="20"/>
                <w:szCs w:val="20"/>
                <w:vertAlign w:val="subscript"/>
                <w:lang w:val="en-GB"/>
              </w:rPr>
              <w:t>Lim</w:t>
            </w:r>
            <w:proofErr w:type="spellEnd"/>
          </w:p>
        </w:tc>
        <w:tc>
          <w:tcPr>
            <w:tcW w:w="871" w:type="dxa"/>
            <w:shd w:val="clear" w:color="auto" w:fill="auto"/>
            <w:tcMar>
              <w:top w:w="15" w:type="dxa"/>
              <w:left w:w="15" w:type="dxa"/>
              <w:bottom w:w="0" w:type="dxa"/>
              <w:right w:w="15" w:type="dxa"/>
            </w:tcMar>
            <w:vAlign w:val="bottom"/>
          </w:tcPr>
          <w:p w14:paraId="610E9B51" w14:textId="77777777" w:rsidR="0058551D" w:rsidRPr="00405A6E" w:rsidRDefault="0058551D" w:rsidP="007D157F">
            <w:pPr>
              <w:jc w:val="center"/>
              <w:rPr>
                <w:sz w:val="20"/>
              </w:rPr>
            </w:pPr>
            <w:r w:rsidRPr="00405A6E">
              <w:rPr>
                <w:color w:val="000000"/>
                <w:sz w:val="20"/>
                <w:szCs w:val="20"/>
              </w:rPr>
              <w:t>0</w:t>
            </w:r>
          </w:p>
        </w:tc>
        <w:tc>
          <w:tcPr>
            <w:tcW w:w="1093" w:type="dxa"/>
            <w:shd w:val="clear" w:color="auto" w:fill="auto"/>
            <w:tcMar>
              <w:top w:w="15" w:type="dxa"/>
              <w:left w:w="15" w:type="dxa"/>
              <w:bottom w:w="0" w:type="dxa"/>
              <w:right w:w="15" w:type="dxa"/>
            </w:tcMar>
            <w:vAlign w:val="bottom"/>
          </w:tcPr>
          <w:p w14:paraId="08696884" w14:textId="77777777" w:rsidR="0058551D" w:rsidRPr="00405A6E" w:rsidRDefault="0058551D" w:rsidP="007D157F">
            <w:pPr>
              <w:jc w:val="center"/>
              <w:rPr>
                <w:sz w:val="20"/>
                <w:highlight w:val="green"/>
              </w:rPr>
            </w:pPr>
            <w:r w:rsidRPr="00405A6E">
              <w:rPr>
                <w:color w:val="000000"/>
                <w:sz w:val="20"/>
                <w:szCs w:val="20"/>
              </w:rPr>
              <w:t>0</w:t>
            </w:r>
          </w:p>
        </w:tc>
        <w:tc>
          <w:tcPr>
            <w:tcW w:w="796" w:type="dxa"/>
            <w:shd w:val="clear" w:color="auto" w:fill="auto"/>
            <w:vAlign w:val="bottom"/>
          </w:tcPr>
          <w:p w14:paraId="4EDB4D9E" w14:textId="77777777" w:rsidR="0058551D" w:rsidRPr="00405A6E" w:rsidRDefault="0058551D" w:rsidP="007D157F">
            <w:pPr>
              <w:jc w:val="center"/>
              <w:rPr>
                <w:sz w:val="20"/>
                <w:highlight w:val="green"/>
              </w:rPr>
            </w:pPr>
            <w:r w:rsidRPr="00405A6E">
              <w:rPr>
                <w:color w:val="000000"/>
                <w:sz w:val="20"/>
                <w:szCs w:val="20"/>
              </w:rPr>
              <w:t>0</w:t>
            </w:r>
          </w:p>
        </w:tc>
        <w:tc>
          <w:tcPr>
            <w:tcW w:w="877" w:type="dxa"/>
            <w:shd w:val="clear" w:color="auto" w:fill="auto"/>
            <w:vAlign w:val="bottom"/>
          </w:tcPr>
          <w:p w14:paraId="4E3D930B" w14:textId="77777777" w:rsidR="0058551D" w:rsidRPr="00405A6E" w:rsidRDefault="0058551D" w:rsidP="007D157F">
            <w:pPr>
              <w:jc w:val="center"/>
              <w:rPr>
                <w:sz w:val="20"/>
                <w:highlight w:val="green"/>
              </w:rPr>
            </w:pPr>
            <w:r w:rsidRPr="00405A6E">
              <w:rPr>
                <w:color w:val="000000"/>
                <w:sz w:val="20"/>
                <w:szCs w:val="20"/>
              </w:rPr>
              <w:t>0</w:t>
            </w:r>
          </w:p>
        </w:tc>
        <w:tc>
          <w:tcPr>
            <w:tcW w:w="1225" w:type="dxa"/>
            <w:shd w:val="clear" w:color="auto" w:fill="auto"/>
            <w:tcMar>
              <w:top w:w="15" w:type="dxa"/>
              <w:left w:w="15" w:type="dxa"/>
              <w:bottom w:w="0" w:type="dxa"/>
              <w:right w:w="15" w:type="dxa"/>
            </w:tcMar>
            <w:vAlign w:val="bottom"/>
          </w:tcPr>
          <w:p w14:paraId="2B3EF55F" w14:textId="77777777" w:rsidR="0058551D" w:rsidRPr="00405A6E" w:rsidRDefault="0058551D" w:rsidP="007D157F">
            <w:pPr>
              <w:jc w:val="center"/>
              <w:rPr>
                <w:sz w:val="20"/>
                <w:highlight w:val="green"/>
              </w:rPr>
            </w:pPr>
            <w:r w:rsidRPr="00405A6E">
              <w:rPr>
                <w:color w:val="000000"/>
                <w:sz w:val="20"/>
                <w:szCs w:val="20"/>
              </w:rPr>
              <w:t>0</w:t>
            </w:r>
          </w:p>
        </w:tc>
        <w:tc>
          <w:tcPr>
            <w:tcW w:w="877" w:type="dxa"/>
            <w:shd w:val="clear" w:color="auto" w:fill="auto"/>
            <w:vAlign w:val="bottom"/>
          </w:tcPr>
          <w:p w14:paraId="29581854" w14:textId="77777777" w:rsidR="0058551D" w:rsidRPr="00405A6E" w:rsidRDefault="0058551D" w:rsidP="007D157F">
            <w:pPr>
              <w:jc w:val="center"/>
              <w:rPr>
                <w:sz w:val="20"/>
                <w:highlight w:val="green"/>
              </w:rPr>
            </w:pPr>
            <w:r w:rsidRPr="00405A6E">
              <w:rPr>
                <w:color w:val="000000"/>
                <w:sz w:val="20"/>
                <w:szCs w:val="20"/>
              </w:rPr>
              <w:t>0</w:t>
            </w:r>
          </w:p>
        </w:tc>
        <w:tc>
          <w:tcPr>
            <w:tcW w:w="1177" w:type="dxa"/>
            <w:shd w:val="clear" w:color="auto" w:fill="auto"/>
            <w:tcMar>
              <w:top w:w="15" w:type="dxa"/>
              <w:left w:w="15" w:type="dxa"/>
              <w:bottom w:w="0" w:type="dxa"/>
              <w:right w:w="15" w:type="dxa"/>
            </w:tcMar>
            <w:vAlign w:val="bottom"/>
          </w:tcPr>
          <w:p w14:paraId="33AA07B0" w14:textId="77777777" w:rsidR="0058551D" w:rsidRPr="00405A6E" w:rsidRDefault="0058551D" w:rsidP="007D157F">
            <w:pPr>
              <w:jc w:val="center"/>
              <w:rPr>
                <w:sz w:val="20"/>
                <w:highlight w:val="green"/>
              </w:rPr>
            </w:pPr>
            <w:r w:rsidRPr="00405A6E">
              <w:rPr>
                <w:color w:val="000000"/>
                <w:sz w:val="20"/>
                <w:szCs w:val="20"/>
              </w:rPr>
              <w:t>0</w:t>
            </w:r>
          </w:p>
        </w:tc>
        <w:tc>
          <w:tcPr>
            <w:tcW w:w="1218" w:type="dxa"/>
            <w:shd w:val="clear" w:color="auto" w:fill="auto"/>
            <w:tcMar>
              <w:top w:w="15" w:type="dxa"/>
              <w:left w:w="15" w:type="dxa"/>
              <w:bottom w:w="0" w:type="dxa"/>
              <w:right w:w="15" w:type="dxa"/>
            </w:tcMar>
            <w:vAlign w:val="bottom"/>
          </w:tcPr>
          <w:p w14:paraId="1CF5B51E" w14:textId="77777777" w:rsidR="0058551D" w:rsidRPr="00405A6E" w:rsidRDefault="0058551D" w:rsidP="007D157F">
            <w:pPr>
              <w:jc w:val="center"/>
              <w:rPr>
                <w:sz w:val="20"/>
                <w:highlight w:val="green"/>
              </w:rPr>
            </w:pPr>
            <w:r w:rsidRPr="00405A6E">
              <w:rPr>
                <w:color w:val="000000"/>
                <w:sz w:val="20"/>
                <w:szCs w:val="20"/>
              </w:rPr>
              <w:t>0</w:t>
            </w:r>
          </w:p>
        </w:tc>
        <w:tc>
          <w:tcPr>
            <w:tcW w:w="877" w:type="dxa"/>
            <w:shd w:val="clear" w:color="auto" w:fill="auto"/>
            <w:vAlign w:val="bottom"/>
          </w:tcPr>
          <w:p w14:paraId="193212FF" w14:textId="77777777" w:rsidR="0058551D" w:rsidRPr="00405A6E" w:rsidRDefault="0058551D" w:rsidP="007D157F">
            <w:pPr>
              <w:jc w:val="center"/>
              <w:rPr>
                <w:sz w:val="20"/>
                <w:highlight w:val="green"/>
              </w:rPr>
            </w:pPr>
            <w:r w:rsidRPr="00405A6E">
              <w:rPr>
                <w:color w:val="000000"/>
                <w:sz w:val="20"/>
                <w:szCs w:val="20"/>
              </w:rPr>
              <w:t>0</w:t>
            </w:r>
          </w:p>
        </w:tc>
      </w:tr>
      <w:tr w:rsidR="0058551D" w:rsidRPr="006F7604" w14:paraId="594E2B5E" w14:textId="77777777" w:rsidTr="007D157F">
        <w:trPr>
          <w:trHeight w:val="283"/>
          <w:jc w:val="center"/>
        </w:trPr>
        <w:tc>
          <w:tcPr>
            <w:tcW w:w="2001" w:type="dxa"/>
            <w:shd w:val="clear" w:color="auto" w:fill="auto"/>
            <w:tcMar>
              <w:top w:w="15" w:type="dxa"/>
              <w:left w:w="108" w:type="dxa"/>
              <w:bottom w:w="0" w:type="dxa"/>
              <w:right w:w="108" w:type="dxa"/>
            </w:tcMar>
            <w:vAlign w:val="center"/>
            <w:hideMark/>
          </w:tcPr>
          <w:p w14:paraId="3B6D111C" w14:textId="77777777" w:rsidR="0058551D" w:rsidRPr="00405A6E" w:rsidRDefault="0058551D" w:rsidP="007D157F">
            <w:pPr>
              <w:jc w:val="center"/>
              <w:rPr>
                <w:sz w:val="20"/>
                <w:szCs w:val="20"/>
                <w:lang w:eastAsia="en-AU"/>
              </w:rPr>
            </w:pPr>
            <w:r w:rsidRPr="00405A6E">
              <w:rPr>
                <w:rFonts w:eastAsia="PMingLiU"/>
                <w:bCs/>
                <w:sz w:val="20"/>
                <w:szCs w:val="20"/>
                <w:lang w:val="en-GB"/>
              </w:rPr>
              <w:t>F</w:t>
            </w:r>
            <w:r w:rsidRPr="00405A6E">
              <w:rPr>
                <w:rFonts w:eastAsia="PMingLiU"/>
                <w:bCs/>
                <w:sz w:val="20"/>
                <w:szCs w:val="20"/>
                <w:vertAlign w:val="subscript"/>
                <w:lang w:val="en-GB"/>
              </w:rPr>
              <w:t>2018</w:t>
            </w:r>
            <w:r w:rsidRPr="00405A6E">
              <w:rPr>
                <w:kern w:val="24"/>
                <w:sz w:val="20"/>
                <w:szCs w:val="20"/>
                <w:lang w:eastAsia="en-AU"/>
              </w:rPr>
              <w:t xml:space="preserve"> &gt; F</w:t>
            </w:r>
            <w:r w:rsidRPr="00405A6E">
              <w:rPr>
                <w:rFonts w:eastAsia="PMingLiU"/>
                <w:bCs/>
                <w:sz w:val="20"/>
                <w:szCs w:val="20"/>
                <w:vertAlign w:val="subscript"/>
                <w:lang w:val="en-GB"/>
              </w:rPr>
              <w:t>Lim</w:t>
            </w:r>
          </w:p>
        </w:tc>
        <w:tc>
          <w:tcPr>
            <w:tcW w:w="871" w:type="dxa"/>
            <w:shd w:val="clear" w:color="auto" w:fill="auto"/>
            <w:tcMar>
              <w:top w:w="15" w:type="dxa"/>
              <w:left w:w="15" w:type="dxa"/>
              <w:bottom w:w="0" w:type="dxa"/>
              <w:right w:w="15" w:type="dxa"/>
            </w:tcMar>
            <w:vAlign w:val="bottom"/>
          </w:tcPr>
          <w:p w14:paraId="6236320A" w14:textId="77777777" w:rsidR="0058551D" w:rsidRPr="00405A6E" w:rsidRDefault="0058551D" w:rsidP="007D157F">
            <w:pPr>
              <w:jc w:val="center"/>
              <w:rPr>
                <w:sz w:val="20"/>
                <w:szCs w:val="20"/>
              </w:rPr>
            </w:pPr>
            <w:r w:rsidRPr="00405A6E">
              <w:rPr>
                <w:color w:val="000000"/>
                <w:sz w:val="20"/>
                <w:szCs w:val="20"/>
              </w:rPr>
              <w:t>0</w:t>
            </w:r>
          </w:p>
        </w:tc>
        <w:tc>
          <w:tcPr>
            <w:tcW w:w="1093" w:type="dxa"/>
            <w:shd w:val="clear" w:color="auto" w:fill="auto"/>
            <w:tcMar>
              <w:top w:w="15" w:type="dxa"/>
              <w:left w:w="15" w:type="dxa"/>
              <w:bottom w:w="0" w:type="dxa"/>
              <w:right w:w="15" w:type="dxa"/>
            </w:tcMar>
            <w:vAlign w:val="bottom"/>
          </w:tcPr>
          <w:p w14:paraId="542AA5CA" w14:textId="77777777" w:rsidR="0058551D" w:rsidRPr="00405A6E" w:rsidRDefault="0058551D" w:rsidP="007D157F">
            <w:pPr>
              <w:jc w:val="center"/>
              <w:rPr>
                <w:sz w:val="20"/>
                <w:szCs w:val="20"/>
                <w:highlight w:val="green"/>
              </w:rPr>
            </w:pPr>
            <w:r w:rsidRPr="00405A6E">
              <w:rPr>
                <w:color w:val="000000"/>
                <w:sz w:val="20"/>
                <w:szCs w:val="20"/>
              </w:rPr>
              <w:t>0</w:t>
            </w:r>
          </w:p>
        </w:tc>
        <w:tc>
          <w:tcPr>
            <w:tcW w:w="796" w:type="dxa"/>
            <w:shd w:val="clear" w:color="auto" w:fill="auto"/>
            <w:vAlign w:val="bottom"/>
          </w:tcPr>
          <w:p w14:paraId="03270F67" w14:textId="77777777" w:rsidR="0058551D" w:rsidRPr="00405A6E" w:rsidRDefault="0058551D" w:rsidP="007D157F">
            <w:pPr>
              <w:jc w:val="center"/>
              <w:rPr>
                <w:sz w:val="20"/>
                <w:szCs w:val="20"/>
                <w:highlight w:val="green"/>
              </w:rPr>
            </w:pPr>
            <w:r w:rsidRPr="00405A6E">
              <w:rPr>
                <w:color w:val="000000"/>
                <w:sz w:val="20"/>
                <w:szCs w:val="20"/>
              </w:rPr>
              <w:t>0</w:t>
            </w:r>
          </w:p>
        </w:tc>
        <w:tc>
          <w:tcPr>
            <w:tcW w:w="877" w:type="dxa"/>
            <w:shd w:val="clear" w:color="auto" w:fill="auto"/>
            <w:vAlign w:val="bottom"/>
          </w:tcPr>
          <w:p w14:paraId="0C868DCE" w14:textId="77777777" w:rsidR="0058551D" w:rsidRPr="00405A6E" w:rsidRDefault="0058551D" w:rsidP="007D157F">
            <w:pPr>
              <w:jc w:val="center"/>
              <w:rPr>
                <w:sz w:val="20"/>
                <w:szCs w:val="20"/>
                <w:highlight w:val="green"/>
              </w:rPr>
            </w:pPr>
            <w:r w:rsidRPr="00405A6E">
              <w:rPr>
                <w:color w:val="000000"/>
                <w:sz w:val="20"/>
                <w:szCs w:val="20"/>
              </w:rPr>
              <w:t>0</w:t>
            </w:r>
          </w:p>
        </w:tc>
        <w:tc>
          <w:tcPr>
            <w:tcW w:w="1225" w:type="dxa"/>
            <w:shd w:val="clear" w:color="auto" w:fill="auto"/>
            <w:tcMar>
              <w:top w:w="15" w:type="dxa"/>
              <w:left w:w="15" w:type="dxa"/>
              <w:bottom w:w="0" w:type="dxa"/>
              <w:right w:w="15" w:type="dxa"/>
            </w:tcMar>
            <w:vAlign w:val="bottom"/>
          </w:tcPr>
          <w:p w14:paraId="20FAD1D6" w14:textId="77777777" w:rsidR="0058551D" w:rsidRPr="00405A6E" w:rsidRDefault="0058551D" w:rsidP="007D157F">
            <w:pPr>
              <w:jc w:val="center"/>
              <w:rPr>
                <w:sz w:val="20"/>
                <w:szCs w:val="20"/>
                <w:highlight w:val="green"/>
              </w:rPr>
            </w:pPr>
            <w:r w:rsidRPr="00405A6E">
              <w:rPr>
                <w:color w:val="000000"/>
                <w:sz w:val="20"/>
                <w:szCs w:val="20"/>
              </w:rPr>
              <w:t>0</w:t>
            </w:r>
          </w:p>
        </w:tc>
        <w:tc>
          <w:tcPr>
            <w:tcW w:w="877" w:type="dxa"/>
            <w:shd w:val="clear" w:color="auto" w:fill="auto"/>
            <w:vAlign w:val="bottom"/>
          </w:tcPr>
          <w:p w14:paraId="5150B97A" w14:textId="77777777" w:rsidR="0058551D" w:rsidRPr="00405A6E" w:rsidRDefault="0058551D" w:rsidP="007D157F">
            <w:pPr>
              <w:jc w:val="center"/>
              <w:rPr>
                <w:sz w:val="20"/>
                <w:szCs w:val="20"/>
                <w:highlight w:val="green"/>
              </w:rPr>
            </w:pPr>
            <w:r w:rsidRPr="00405A6E">
              <w:rPr>
                <w:color w:val="000000"/>
                <w:sz w:val="20"/>
                <w:szCs w:val="20"/>
              </w:rPr>
              <w:t>0</w:t>
            </w:r>
          </w:p>
        </w:tc>
        <w:tc>
          <w:tcPr>
            <w:tcW w:w="1177" w:type="dxa"/>
            <w:shd w:val="clear" w:color="auto" w:fill="auto"/>
            <w:tcMar>
              <w:top w:w="15" w:type="dxa"/>
              <w:left w:w="15" w:type="dxa"/>
              <w:bottom w:w="0" w:type="dxa"/>
              <w:right w:w="15" w:type="dxa"/>
            </w:tcMar>
            <w:vAlign w:val="bottom"/>
          </w:tcPr>
          <w:p w14:paraId="20E85780" w14:textId="77777777" w:rsidR="0058551D" w:rsidRPr="00405A6E" w:rsidRDefault="0058551D" w:rsidP="007D157F">
            <w:pPr>
              <w:jc w:val="center"/>
              <w:rPr>
                <w:sz w:val="20"/>
                <w:szCs w:val="20"/>
                <w:highlight w:val="green"/>
              </w:rPr>
            </w:pPr>
            <w:r w:rsidRPr="00405A6E">
              <w:rPr>
                <w:color w:val="000000"/>
                <w:sz w:val="20"/>
                <w:szCs w:val="20"/>
              </w:rPr>
              <w:t>0</w:t>
            </w:r>
          </w:p>
        </w:tc>
        <w:tc>
          <w:tcPr>
            <w:tcW w:w="1218" w:type="dxa"/>
            <w:shd w:val="clear" w:color="auto" w:fill="auto"/>
            <w:tcMar>
              <w:top w:w="15" w:type="dxa"/>
              <w:left w:w="15" w:type="dxa"/>
              <w:bottom w:w="0" w:type="dxa"/>
              <w:right w:w="15" w:type="dxa"/>
            </w:tcMar>
            <w:vAlign w:val="bottom"/>
          </w:tcPr>
          <w:p w14:paraId="0C7180F3" w14:textId="77777777" w:rsidR="0058551D" w:rsidRPr="00405A6E" w:rsidRDefault="0058551D" w:rsidP="007D157F">
            <w:pPr>
              <w:jc w:val="center"/>
              <w:rPr>
                <w:sz w:val="20"/>
                <w:szCs w:val="20"/>
                <w:highlight w:val="green"/>
              </w:rPr>
            </w:pPr>
            <w:r w:rsidRPr="00405A6E">
              <w:rPr>
                <w:color w:val="000000"/>
                <w:sz w:val="20"/>
                <w:szCs w:val="20"/>
              </w:rPr>
              <w:t>13</w:t>
            </w:r>
          </w:p>
        </w:tc>
        <w:tc>
          <w:tcPr>
            <w:tcW w:w="877" w:type="dxa"/>
            <w:shd w:val="clear" w:color="auto" w:fill="auto"/>
            <w:vAlign w:val="bottom"/>
          </w:tcPr>
          <w:p w14:paraId="796CADA2" w14:textId="77777777" w:rsidR="0058551D" w:rsidRPr="00405A6E" w:rsidRDefault="0058551D" w:rsidP="007D157F">
            <w:pPr>
              <w:jc w:val="center"/>
              <w:rPr>
                <w:sz w:val="20"/>
                <w:szCs w:val="20"/>
                <w:highlight w:val="green"/>
              </w:rPr>
            </w:pPr>
            <w:r w:rsidRPr="00405A6E">
              <w:rPr>
                <w:color w:val="000000"/>
                <w:sz w:val="20"/>
                <w:szCs w:val="20"/>
              </w:rPr>
              <w:t>33</w:t>
            </w:r>
          </w:p>
        </w:tc>
      </w:tr>
      <w:tr w:rsidR="0058551D" w:rsidRPr="006F7604" w14:paraId="397D368B" w14:textId="77777777" w:rsidTr="007D157F">
        <w:trPr>
          <w:trHeight w:val="138"/>
          <w:jc w:val="center"/>
        </w:trPr>
        <w:tc>
          <w:tcPr>
            <w:tcW w:w="2001" w:type="dxa"/>
            <w:shd w:val="clear" w:color="auto" w:fill="auto"/>
            <w:tcMar>
              <w:top w:w="15" w:type="dxa"/>
              <w:left w:w="108" w:type="dxa"/>
              <w:bottom w:w="0" w:type="dxa"/>
              <w:right w:w="108" w:type="dxa"/>
            </w:tcMar>
            <w:vAlign w:val="center"/>
            <w:hideMark/>
          </w:tcPr>
          <w:p w14:paraId="26E29762" w14:textId="77777777" w:rsidR="0058551D" w:rsidRPr="00405A6E" w:rsidRDefault="0058551D" w:rsidP="007D157F">
            <w:pPr>
              <w:jc w:val="center"/>
              <w:rPr>
                <w:sz w:val="20"/>
                <w:szCs w:val="16"/>
                <w:lang w:eastAsia="en-AU"/>
              </w:rPr>
            </w:pPr>
          </w:p>
        </w:tc>
        <w:tc>
          <w:tcPr>
            <w:tcW w:w="871" w:type="dxa"/>
            <w:shd w:val="clear" w:color="auto" w:fill="auto"/>
            <w:tcMar>
              <w:top w:w="15" w:type="dxa"/>
              <w:left w:w="15" w:type="dxa"/>
              <w:bottom w:w="0" w:type="dxa"/>
              <w:right w:w="15" w:type="dxa"/>
            </w:tcMar>
            <w:vAlign w:val="center"/>
          </w:tcPr>
          <w:p w14:paraId="5DD64319" w14:textId="77777777" w:rsidR="0058551D" w:rsidRPr="00405A6E" w:rsidRDefault="0058551D" w:rsidP="007D157F">
            <w:pPr>
              <w:jc w:val="center"/>
              <w:rPr>
                <w:sz w:val="20"/>
                <w:szCs w:val="20"/>
                <w:lang w:eastAsia="en-AU"/>
              </w:rPr>
            </w:pPr>
          </w:p>
        </w:tc>
        <w:tc>
          <w:tcPr>
            <w:tcW w:w="1093" w:type="dxa"/>
            <w:shd w:val="clear" w:color="auto" w:fill="auto"/>
            <w:tcMar>
              <w:top w:w="15" w:type="dxa"/>
              <w:left w:w="15" w:type="dxa"/>
              <w:bottom w:w="0" w:type="dxa"/>
              <w:right w:w="15" w:type="dxa"/>
            </w:tcMar>
            <w:vAlign w:val="center"/>
          </w:tcPr>
          <w:p w14:paraId="7FD8EE45" w14:textId="77777777" w:rsidR="0058551D" w:rsidRPr="00405A6E" w:rsidRDefault="0058551D" w:rsidP="007D157F">
            <w:pPr>
              <w:jc w:val="center"/>
              <w:rPr>
                <w:sz w:val="20"/>
                <w:szCs w:val="20"/>
                <w:highlight w:val="green"/>
                <w:lang w:eastAsia="en-AU"/>
              </w:rPr>
            </w:pPr>
          </w:p>
        </w:tc>
        <w:tc>
          <w:tcPr>
            <w:tcW w:w="796" w:type="dxa"/>
            <w:shd w:val="clear" w:color="auto" w:fill="auto"/>
            <w:vAlign w:val="center"/>
          </w:tcPr>
          <w:p w14:paraId="4039C540" w14:textId="77777777" w:rsidR="0058551D" w:rsidRPr="00405A6E" w:rsidRDefault="0058551D" w:rsidP="007D157F">
            <w:pPr>
              <w:jc w:val="center"/>
              <w:rPr>
                <w:sz w:val="20"/>
                <w:szCs w:val="20"/>
                <w:highlight w:val="green"/>
                <w:lang w:eastAsia="en-AU"/>
              </w:rPr>
            </w:pPr>
          </w:p>
        </w:tc>
        <w:tc>
          <w:tcPr>
            <w:tcW w:w="877" w:type="dxa"/>
            <w:shd w:val="clear" w:color="auto" w:fill="auto"/>
            <w:vAlign w:val="center"/>
          </w:tcPr>
          <w:p w14:paraId="03510F95" w14:textId="77777777" w:rsidR="0058551D" w:rsidRPr="00405A6E" w:rsidRDefault="0058551D" w:rsidP="007D157F">
            <w:pPr>
              <w:jc w:val="center"/>
              <w:rPr>
                <w:sz w:val="20"/>
                <w:szCs w:val="20"/>
                <w:highlight w:val="green"/>
                <w:lang w:eastAsia="en-AU"/>
              </w:rPr>
            </w:pPr>
          </w:p>
        </w:tc>
        <w:tc>
          <w:tcPr>
            <w:tcW w:w="1225" w:type="dxa"/>
            <w:shd w:val="clear" w:color="auto" w:fill="auto"/>
            <w:tcMar>
              <w:top w:w="15" w:type="dxa"/>
              <w:left w:w="15" w:type="dxa"/>
              <w:bottom w:w="0" w:type="dxa"/>
              <w:right w:w="15" w:type="dxa"/>
            </w:tcMar>
            <w:vAlign w:val="center"/>
          </w:tcPr>
          <w:p w14:paraId="57CF66BF" w14:textId="77777777" w:rsidR="0058551D" w:rsidRPr="00405A6E" w:rsidRDefault="0058551D" w:rsidP="007D157F">
            <w:pPr>
              <w:jc w:val="center"/>
              <w:rPr>
                <w:sz w:val="20"/>
                <w:szCs w:val="20"/>
                <w:highlight w:val="green"/>
                <w:lang w:eastAsia="en-AU"/>
              </w:rPr>
            </w:pPr>
          </w:p>
        </w:tc>
        <w:tc>
          <w:tcPr>
            <w:tcW w:w="877" w:type="dxa"/>
            <w:shd w:val="clear" w:color="auto" w:fill="auto"/>
            <w:vAlign w:val="center"/>
          </w:tcPr>
          <w:p w14:paraId="4AA5A041" w14:textId="77777777" w:rsidR="0058551D" w:rsidRPr="00405A6E" w:rsidRDefault="0058551D" w:rsidP="007D157F">
            <w:pPr>
              <w:jc w:val="center"/>
              <w:rPr>
                <w:sz w:val="20"/>
                <w:szCs w:val="20"/>
                <w:highlight w:val="green"/>
                <w:lang w:eastAsia="en-AU"/>
              </w:rPr>
            </w:pPr>
          </w:p>
        </w:tc>
        <w:tc>
          <w:tcPr>
            <w:tcW w:w="1177" w:type="dxa"/>
            <w:shd w:val="clear" w:color="auto" w:fill="auto"/>
            <w:tcMar>
              <w:top w:w="15" w:type="dxa"/>
              <w:left w:w="15" w:type="dxa"/>
              <w:bottom w:w="0" w:type="dxa"/>
              <w:right w:w="15" w:type="dxa"/>
            </w:tcMar>
            <w:vAlign w:val="center"/>
          </w:tcPr>
          <w:p w14:paraId="4F01B98D" w14:textId="77777777" w:rsidR="0058551D" w:rsidRPr="00405A6E" w:rsidRDefault="0058551D" w:rsidP="007D157F">
            <w:pPr>
              <w:jc w:val="center"/>
              <w:rPr>
                <w:sz w:val="20"/>
                <w:szCs w:val="20"/>
                <w:highlight w:val="green"/>
                <w:lang w:eastAsia="en-AU"/>
              </w:rPr>
            </w:pPr>
          </w:p>
        </w:tc>
        <w:tc>
          <w:tcPr>
            <w:tcW w:w="1218" w:type="dxa"/>
            <w:shd w:val="clear" w:color="auto" w:fill="auto"/>
            <w:tcMar>
              <w:top w:w="15" w:type="dxa"/>
              <w:left w:w="15" w:type="dxa"/>
              <w:bottom w:w="0" w:type="dxa"/>
              <w:right w:w="15" w:type="dxa"/>
            </w:tcMar>
            <w:vAlign w:val="center"/>
          </w:tcPr>
          <w:p w14:paraId="10382B32" w14:textId="77777777" w:rsidR="0058551D" w:rsidRPr="00405A6E" w:rsidRDefault="0058551D" w:rsidP="007D157F">
            <w:pPr>
              <w:jc w:val="center"/>
              <w:rPr>
                <w:sz w:val="20"/>
                <w:szCs w:val="20"/>
                <w:highlight w:val="green"/>
                <w:lang w:eastAsia="en-AU"/>
              </w:rPr>
            </w:pPr>
          </w:p>
        </w:tc>
        <w:tc>
          <w:tcPr>
            <w:tcW w:w="877" w:type="dxa"/>
            <w:shd w:val="clear" w:color="auto" w:fill="auto"/>
            <w:vAlign w:val="center"/>
          </w:tcPr>
          <w:p w14:paraId="55DDCFE4" w14:textId="77777777" w:rsidR="0058551D" w:rsidRPr="00405A6E" w:rsidRDefault="0058551D" w:rsidP="007D157F">
            <w:pPr>
              <w:jc w:val="center"/>
              <w:rPr>
                <w:sz w:val="20"/>
                <w:szCs w:val="20"/>
                <w:highlight w:val="green"/>
                <w:lang w:eastAsia="en-AU"/>
              </w:rPr>
            </w:pPr>
          </w:p>
        </w:tc>
      </w:tr>
      <w:tr w:rsidR="0058551D" w:rsidRPr="006F7604" w14:paraId="2F71AC83" w14:textId="77777777" w:rsidTr="007D157F">
        <w:trPr>
          <w:trHeight w:val="283"/>
          <w:jc w:val="center"/>
        </w:trPr>
        <w:tc>
          <w:tcPr>
            <w:tcW w:w="2001" w:type="dxa"/>
            <w:shd w:val="clear" w:color="auto" w:fill="auto"/>
            <w:tcMar>
              <w:top w:w="15" w:type="dxa"/>
              <w:left w:w="108" w:type="dxa"/>
              <w:bottom w:w="0" w:type="dxa"/>
              <w:right w:w="108" w:type="dxa"/>
            </w:tcMar>
            <w:vAlign w:val="center"/>
            <w:hideMark/>
          </w:tcPr>
          <w:p w14:paraId="13A24EBC" w14:textId="77777777" w:rsidR="0058551D" w:rsidRPr="00405A6E" w:rsidRDefault="0058551D" w:rsidP="007D157F">
            <w:pPr>
              <w:jc w:val="center"/>
              <w:rPr>
                <w:sz w:val="20"/>
                <w:szCs w:val="20"/>
                <w:lang w:eastAsia="en-AU"/>
              </w:rPr>
            </w:pPr>
            <w:r w:rsidRPr="00405A6E">
              <w:rPr>
                <w:rFonts w:eastAsia="PMingLiU"/>
                <w:bCs/>
                <w:sz w:val="20"/>
                <w:szCs w:val="20"/>
                <w:lang w:val="en-GB"/>
              </w:rPr>
              <w:t>SB</w:t>
            </w:r>
            <w:r w:rsidRPr="00405A6E">
              <w:rPr>
                <w:rFonts w:eastAsia="PMingLiU"/>
                <w:bCs/>
                <w:sz w:val="20"/>
                <w:szCs w:val="20"/>
                <w:vertAlign w:val="subscript"/>
                <w:lang w:val="en-GB"/>
              </w:rPr>
              <w:t>2025</w:t>
            </w:r>
            <w:r w:rsidRPr="00405A6E">
              <w:rPr>
                <w:kern w:val="24"/>
                <w:sz w:val="20"/>
                <w:szCs w:val="20"/>
                <w:lang w:eastAsia="en-AU"/>
              </w:rPr>
              <w:t xml:space="preserve"> &lt; S</w:t>
            </w:r>
            <w:proofErr w:type="spellStart"/>
            <w:r w:rsidRPr="00405A6E">
              <w:rPr>
                <w:rFonts w:eastAsia="PMingLiU"/>
                <w:bCs/>
                <w:sz w:val="20"/>
                <w:szCs w:val="20"/>
                <w:lang w:val="en-GB"/>
              </w:rPr>
              <w:t>B</w:t>
            </w:r>
            <w:r w:rsidRPr="00405A6E">
              <w:rPr>
                <w:rFonts w:eastAsia="PMingLiU"/>
                <w:bCs/>
                <w:sz w:val="20"/>
                <w:szCs w:val="20"/>
                <w:vertAlign w:val="subscript"/>
                <w:lang w:val="en-GB"/>
              </w:rPr>
              <w:t>Lim</w:t>
            </w:r>
            <w:proofErr w:type="spellEnd"/>
          </w:p>
        </w:tc>
        <w:tc>
          <w:tcPr>
            <w:tcW w:w="871" w:type="dxa"/>
            <w:shd w:val="clear" w:color="auto" w:fill="auto"/>
            <w:tcMar>
              <w:top w:w="15" w:type="dxa"/>
              <w:left w:w="15" w:type="dxa"/>
              <w:bottom w:w="0" w:type="dxa"/>
              <w:right w:w="15" w:type="dxa"/>
            </w:tcMar>
            <w:vAlign w:val="bottom"/>
          </w:tcPr>
          <w:p w14:paraId="54B34CC6" w14:textId="77777777" w:rsidR="0058551D" w:rsidRPr="00405A6E" w:rsidRDefault="0058551D" w:rsidP="007D157F">
            <w:pPr>
              <w:jc w:val="center"/>
              <w:rPr>
                <w:sz w:val="20"/>
              </w:rPr>
            </w:pPr>
            <w:r w:rsidRPr="00405A6E">
              <w:rPr>
                <w:color w:val="000000"/>
                <w:sz w:val="20"/>
                <w:szCs w:val="20"/>
              </w:rPr>
              <w:t>0</w:t>
            </w:r>
          </w:p>
        </w:tc>
        <w:tc>
          <w:tcPr>
            <w:tcW w:w="1093" w:type="dxa"/>
            <w:shd w:val="clear" w:color="auto" w:fill="auto"/>
            <w:tcMar>
              <w:top w:w="15" w:type="dxa"/>
              <w:left w:w="15" w:type="dxa"/>
              <w:bottom w:w="0" w:type="dxa"/>
              <w:right w:w="15" w:type="dxa"/>
            </w:tcMar>
            <w:vAlign w:val="bottom"/>
          </w:tcPr>
          <w:p w14:paraId="7D9536E5" w14:textId="77777777" w:rsidR="0058551D" w:rsidRPr="00405A6E" w:rsidRDefault="0058551D" w:rsidP="007D157F">
            <w:pPr>
              <w:jc w:val="center"/>
              <w:rPr>
                <w:sz w:val="20"/>
                <w:highlight w:val="green"/>
              </w:rPr>
            </w:pPr>
            <w:r w:rsidRPr="00405A6E">
              <w:rPr>
                <w:color w:val="000000"/>
                <w:sz w:val="20"/>
                <w:szCs w:val="20"/>
              </w:rPr>
              <w:t>0</w:t>
            </w:r>
          </w:p>
        </w:tc>
        <w:tc>
          <w:tcPr>
            <w:tcW w:w="796" w:type="dxa"/>
            <w:shd w:val="clear" w:color="auto" w:fill="auto"/>
            <w:vAlign w:val="bottom"/>
          </w:tcPr>
          <w:p w14:paraId="6067EFC4" w14:textId="77777777" w:rsidR="0058551D" w:rsidRPr="00405A6E" w:rsidRDefault="0058551D" w:rsidP="007D157F">
            <w:pPr>
              <w:jc w:val="center"/>
              <w:rPr>
                <w:sz w:val="20"/>
                <w:highlight w:val="green"/>
              </w:rPr>
            </w:pPr>
            <w:r w:rsidRPr="00405A6E">
              <w:rPr>
                <w:color w:val="000000"/>
                <w:sz w:val="20"/>
                <w:szCs w:val="20"/>
              </w:rPr>
              <w:t>0</w:t>
            </w:r>
          </w:p>
        </w:tc>
        <w:tc>
          <w:tcPr>
            <w:tcW w:w="877" w:type="dxa"/>
            <w:shd w:val="clear" w:color="auto" w:fill="auto"/>
            <w:vAlign w:val="bottom"/>
          </w:tcPr>
          <w:p w14:paraId="0E6626B8" w14:textId="77777777" w:rsidR="0058551D" w:rsidRPr="00405A6E" w:rsidRDefault="0058551D" w:rsidP="007D157F">
            <w:pPr>
              <w:jc w:val="center"/>
              <w:rPr>
                <w:sz w:val="20"/>
                <w:highlight w:val="green"/>
              </w:rPr>
            </w:pPr>
            <w:r w:rsidRPr="00405A6E">
              <w:rPr>
                <w:color w:val="000000"/>
                <w:sz w:val="20"/>
                <w:szCs w:val="20"/>
              </w:rPr>
              <w:t>0</w:t>
            </w:r>
          </w:p>
        </w:tc>
        <w:tc>
          <w:tcPr>
            <w:tcW w:w="1225" w:type="dxa"/>
            <w:shd w:val="clear" w:color="auto" w:fill="auto"/>
            <w:tcMar>
              <w:top w:w="15" w:type="dxa"/>
              <w:left w:w="15" w:type="dxa"/>
              <w:bottom w:w="0" w:type="dxa"/>
              <w:right w:w="15" w:type="dxa"/>
            </w:tcMar>
            <w:vAlign w:val="bottom"/>
          </w:tcPr>
          <w:p w14:paraId="7FE825A0" w14:textId="77777777" w:rsidR="0058551D" w:rsidRPr="00405A6E" w:rsidRDefault="0058551D" w:rsidP="007D157F">
            <w:pPr>
              <w:jc w:val="center"/>
              <w:rPr>
                <w:sz w:val="20"/>
                <w:highlight w:val="green"/>
              </w:rPr>
            </w:pPr>
            <w:r w:rsidRPr="00405A6E">
              <w:rPr>
                <w:color w:val="000000"/>
                <w:sz w:val="20"/>
                <w:szCs w:val="20"/>
              </w:rPr>
              <w:t>0</w:t>
            </w:r>
          </w:p>
        </w:tc>
        <w:tc>
          <w:tcPr>
            <w:tcW w:w="877" w:type="dxa"/>
            <w:shd w:val="clear" w:color="auto" w:fill="auto"/>
            <w:vAlign w:val="bottom"/>
          </w:tcPr>
          <w:p w14:paraId="07F86197" w14:textId="77777777" w:rsidR="0058551D" w:rsidRPr="00405A6E" w:rsidRDefault="0058551D" w:rsidP="007D157F">
            <w:pPr>
              <w:jc w:val="center"/>
              <w:rPr>
                <w:sz w:val="20"/>
                <w:highlight w:val="green"/>
              </w:rPr>
            </w:pPr>
            <w:r w:rsidRPr="00405A6E">
              <w:rPr>
                <w:color w:val="000000"/>
                <w:sz w:val="20"/>
                <w:szCs w:val="20"/>
              </w:rPr>
              <w:t>0</w:t>
            </w:r>
          </w:p>
        </w:tc>
        <w:tc>
          <w:tcPr>
            <w:tcW w:w="1177" w:type="dxa"/>
            <w:shd w:val="clear" w:color="auto" w:fill="auto"/>
            <w:tcMar>
              <w:top w:w="15" w:type="dxa"/>
              <w:left w:w="15" w:type="dxa"/>
              <w:bottom w:w="0" w:type="dxa"/>
              <w:right w:w="15" w:type="dxa"/>
            </w:tcMar>
            <w:vAlign w:val="bottom"/>
          </w:tcPr>
          <w:p w14:paraId="5EC49813" w14:textId="77777777" w:rsidR="0058551D" w:rsidRPr="00405A6E" w:rsidRDefault="0058551D" w:rsidP="007D157F">
            <w:pPr>
              <w:jc w:val="center"/>
              <w:rPr>
                <w:sz w:val="20"/>
                <w:highlight w:val="green"/>
              </w:rPr>
            </w:pPr>
            <w:r w:rsidRPr="00405A6E">
              <w:rPr>
                <w:color w:val="000000"/>
                <w:sz w:val="20"/>
                <w:szCs w:val="20"/>
              </w:rPr>
              <w:t>0</w:t>
            </w:r>
          </w:p>
        </w:tc>
        <w:tc>
          <w:tcPr>
            <w:tcW w:w="1218" w:type="dxa"/>
            <w:shd w:val="clear" w:color="auto" w:fill="auto"/>
            <w:tcMar>
              <w:top w:w="15" w:type="dxa"/>
              <w:left w:w="15" w:type="dxa"/>
              <w:bottom w:w="0" w:type="dxa"/>
              <w:right w:w="15" w:type="dxa"/>
            </w:tcMar>
            <w:vAlign w:val="bottom"/>
          </w:tcPr>
          <w:p w14:paraId="370AEFEA" w14:textId="77777777" w:rsidR="0058551D" w:rsidRPr="00405A6E" w:rsidRDefault="0058551D" w:rsidP="007D157F">
            <w:pPr>
              <w:jc w:val="center"/>
              <w:rPr>
                <w:sz w:val="20"/>
                <w:highlight w:val="green"/>
              </w:rPr>
            </w:pPr>
            <w:r w:rsidRPr="00405A6E">
              <w:rPr>
                <w:color w:val="000000"/>
                <w:sz w:val="20"/>
                <w:szCs w:val="20"/>
              </w:rPr>
              <w:t>0</w:t>
            </w:r>
          </w:p>
        </w:tc>
        <w:tc>
          <w:tcPr>
            <w:tcW w:w="877" w:type="dxa"/>
            <w:shd w:val="clear" w:color="auto" w:fill="auto"/>
            <w:vAlign w:val="bottom"/>
          </w:tcPr>
          <w:p w14:paraId="39A2A3C6" w14:textId="77777777" w:rsidR="0058551D" w:rsidRPr="00405A6E" w:rsidRDefault="0058551D" w:rsidP="007D157F">
            <w:pPr>
              <w:jc w:val="center"/>
              <w:rPr>
                <w:sz w:val="20"/>
                <w:highlight w:val="green"/>
              </w:rPr>
            </w:pPr>
            <w:r w:rsidRPr="00405A6E">
              <w:rPr>
                <w:color w:val="000000"/>
                <w:sz w:val="20"/>
                <w:szCs w:val="20"/>
              </w:rPr>
              <w:t>21</w:t>
            </w:r>
          </w:p>
        </w:tc>
      </w:tr>
      <w:tr w:rsidR="0058551D" w:rsidRPr="006F7604" w14:paraId="7FB73F9F" w14:textId="77777777" w:rsidTr="007D157F">
        <w:trPr>
          <w:trHeight w:val="283"/>
          <w:jc w:val="center"/>
        </w:trPr>
        <w:tc>
          <w:tcPr>
            <w:tcW w:w="2001" w:type="dxa"/>
            <w:tcBorders>
              <w:bottom w:val="single" w:sz="4" w:space="0" w:color="auto"/>
            </w:tcBorders>
            <w:shd w:val="clear" w:color="auto" w:fill="auto"/>
            <w:tcMar>
              <w:top w:w="15" w:type="dxa"/>
              <w:left w:w="108" w:type="dxa"/>
              <w:bottom w:w="0" w:type="dxa"/>
              <w:right w:w="108" w:type="dxa"/>
            </w:tcMar>
            <w:vAlign w:val="center"/>
            <w:hideMark/>
          </w:tcPr>
          <w:p w14:paraId="36F3DF4E" w14:textId="77777777" w:rsidR="0058551D" w:rsidRPr="00405A6E" w:rsidRDefault="0058551D" w:rsidP="007D157F">
            <w:pPr>
              <w:jc w:val="center"/>
              <w:rPr>
                <w:sz w:val="20"/>
                <w:szCs w:val="20"/>
                <w:lang w:eastAsia="en-AU"/>
              </w:rPr>
            </w:pPr>
            <w:r w:rsidRPr="00405A6E">
              <w:rPr>
                <w:rFonts w:eastAsia="PMingLiU"/>
                <w:bCs/>
                <w:sz w:val="20"/>
                <w:szCs w:val="20"/>
                <w:lang w:val="en-GB"/>
              </w:rPr>
              <w:t>F</w:t>
            </w:r>
            <w:r w:rsidRPr="00405A6E">
              <w:rPr>
                <w:rFonts w:eastAsia="PMingLiU"/>
                <w:bCs/>
                <w:sz w:val="20"/>
                <w:szCs w:val="20"/>
                <w:vertAlign w:val="subscript"/>
                <w:lang w:val="en-GB"/>
              </w:rPr>
              <w:t>2025</w:t>
            </w:r>
            <w:r w:rsidRPr="00405A6E">
              <w:rPr>
                <w:kern w:val="24"/>
                <w:sz w:val="20"/>
                <w:szCs w:val="20"/>
                <w:lang w:eastAsia="en-AU"/>
              </w:rPr>
              <w:t xml:space="preserve"> &gt; F</w:t>
            </w:r>
            <w:r w:rsidRPr="00405A6E">
              <w:rPr>
                <w:rFonts w:eastAsia="PMingLiU"/>
                <w:bCs/>
                <w:sz w:val="20"/>
                <w:szCs w:val="20"/>
                <w:vertAlign w:val="subscript"/>
                <w:lang w:val="en-GB"/>
              </w:rPr>
              <w:t>Lim</w:t>
            </w:r>
          </w:p>
        </w:tc>
        <w:tc>
          <w:tcPr>
            <w:tcW w:w="871" w:type="dxa"/>
            <w:tcBorders>
              <w:bottom w:val="single" w:sz="4" w:space="0" w:color="auto"/>
            </w:tcBorders>
            <w:shd w:val="clear" w:color="auto" w:fill="auto"/>
            <w:tcMar>
              <w:top w:w="15" w:type="dxa"/>
              <w:left w:w="15" w:type="dxa"/>
              <w:bottom w:w="0" w:type="dxa"/>
              <w:right w:w="15" w:type="dxa"/>
            </w:tcMar>
            <w:vAlign w:val="bottom"/>
          </w:tcPr>
          <w:p w14:paraId="44CA7247" w14:textId="77777777" w:rsidR="0058551D" w:rsidRPr="00405A6E" w:rsidRDefault="0058551D" w:rsidP="007D157F">
            <w:pPr>
              <w:jc w:val="center"/>
              <w:rPr>
                <w:sz w:val="20"/>
                <w:szCs w:val="20"/>
              </w:rPr>
            </w:pPr>
            <w:r w:rsidRPr="00405A6E">
              <w:rPr>
                <w:color w:val="000000"/>
                <w:sz w:val="20"/>
                <w:szCs w:val="20"/>
              </w:rPr>
              <w:t>0</w:t>
            </w:r>
          </w:p>
        </w:tc>
        <w:tc>
          <w:tcPr>
            <w:tcW w:w="1093" w:type="dxa"/>
            <w:tcBorders>
              <w:bottom w:val="single" w:sz="4" w:space="0" w:color="auto"/>
            </w:tcBorders>
            <w:shd w:val="clear" w:color="auto" w:fill="auto"/>
            <w:tcMar>
              <w:top w:w="15" w:type="dxa"/>
              <w:left w:w="15" w:type="dxa"/>
              <w:bottom w:w="0" w:type="dxa"/>
              <w:right w:w="15" w:type="dxa"/>
            </w:tcMar>
            <w:vAlign w:val="bottom"/>
          </w:tcPr>
          <w:p w14:paraId="258ED773" w14:textId="77777777" w:rsidR="0058551D" w:rsidRPr="00405A6E" w:rsidRDefault="0058551D" w:rsidP="007D157F">
            <w:pPr>
              <w:jc w:val="center"/>
              <w:rPr>
                <w:sz w:val="20"/>
                <w:szCs w:val="20"/>
                <w:highlight w:val="green"/>
              </w:rPr>
            </w:pPr>
            <w:r w:rsidRPr="00405A6E">
              <w:rPr>
                <w:color w:val="000000"/>
                <w:sz w:val="20"/>
                <w:szCs w:val="20"/>
              </w:rPr>
              <w:t>0</w:t>
            </w:r>
          </w:p>
        </w:tc>
        <w:tc>
          <w:tcPr>
            <w:tcW w:w="796" w:type="dxa"/>
            <w:tcBorders>
              <w:bottom w:val="single" w:sz="4" w:space="0" w:color="auto"/>
            </w:tcBorders>
            <w:shd w:val="clear" w:color="auto" w:fill="auto"/>
            <w:vAlign w:val="bottom"/>
          </w:tcPr>
          <w:p w14:paraId="73EC1F74" w14:textId="77777777" w:rsidR="0058551D" w:rsidRPr="00405A6E" w:rsidRDefault="0058551D" w:rsidP="007D157F">
            <w:pPr>
              <w:jc w:val="center"/>
              <w:rPr>
                <w:sz w:val="20"/>
                <w:szCs w:val="20"/>
                <w:highlight w:val="green"/>
              </w:rPr>
            </w:pPr>
            <w:r w:rsidRPr="00405A6E">
              <w:rPr>
                <w:color w:val="000000"/>
                <w:sz w:val="20"/>
                <w:szCs w:val="20"/>
              </w:rPr>
              <w:t>0</w:t>
            </w:r>
          </w:p>
        </w:tc>
        <w:tc>
          <w:tcPr>
            <w:tcW w:w="877" w:type="dxa"/>
            <w:tcBorders>
              <w:bottom w:val="single" w:sz="4" w:space="0" w:color="auto"/>
            </w:tcBorders>
            <w:shd w:val="clear" w:color="auto" w:fill="auto"/>
            <w:vAlign w:val="bottom"/>
          </w:tcPr>
          <w:p w14:paraId="447FACB0" w14:textId="77777777" w:rsidR="0058551D" w:rsidRPr="00405A6E" w:rsidRDefault="0058551D" w:rsidP="007D157F">
            <w:pPr>
              <w:jc w:val="center"/>
              <w:rPr>
                <w:sz w:val="20"/>
                <w:szCs w:val="20"/>
                <w:highlight w:val="green"/>
              </w:rPr>
            </w:pPr>
            <w:r w:rsidRPr="00405A6E">
              <w:rPr>
                <w:color w:val="000000"/>
                <w:sz w:val="20"/>
                <w:szCs w:val="20"/>
              </w:rPr>
              <w:t>0</w:t>
            </w:r>
          </w:p>
        </w:tc>
        <w:tc>
          <w:tcPr>
            <w:tcW w:w="1225" w:type="dxa"/>
            <w:tcBorders>
              <w:bottom w:val="single" w:sz="4" w:space="0" w:color="auto"/>
            </w:tcBorders>
            <w:shd w:val="clear" w:color="auto" w:fill="auto"/>
            <w:tcMar>
              <w:top w:w="15" w:type="dxa"/>
              <w:left w:w="15" w:type="dxa"/>
              <w:bottom w:w="0" w:type="dxa"/>
              <w:right w:w="15" w:type="dxa"/>
            </w:tcMar>
            <w:vAlign w:val="bottom"/>
          </w:tcPr>
          <w:p w14:paraId="7110A60A" w14:textId="77777777" w:rsidR="0058551D" w:rsidRPr="00405A6E" w:rsidRDefault="0058551D" w:rsidP="007D157F">
            <w:pPr>
              <w:jc w:val="center"/>
              <w:rPr>
                <w:sz w:val="20"/>
                <w:szCs w:val="20"/>
                <w:highlight w:val="green"/>
              </w:rPr>
            </w:pPr>
            <w:r w:rsidRPr="00405A6E">
              <w:rPr>
                <w:color w:val="000000"/>
                <w:sz w:val="20"/>
                <w:szCs w:val="20"/>
              </w:rPr>
              <w:t>0</w:t>
            </w:r>
          </w:p>
        </w:tc>
        <w:tc>
          <w:tcPr>
            <w:tcW w:w="877" w:type="dxa"/>
            <w:tcBorders>
              <w:bottom w:val="single" w:sz="4" w:space="0" w:color="auto"/>
            </w:tcBorders>
            <w:shd w:val="clear" w:color="auto" w:fill="auto"/>
            <w:vAlign w:val="bottom"/>
          </w:tcPr>
          <w:p w14:paraId="26BEC020" w14:textId="77777777" w:rsidR="0058551D" w:rsidRPr="00405A6E" w:rsidRDefault="0058551D" w:rsidP="007D157F">
            <w:pPr>
              <w:jc w:val="center"/>
              <w:rPr>
                <w:sz w:val="20"/>
                <w:szCs w:val="20"/>
                <w:highlight w:val="green"/>
              </w:rPr>
            </w:pPr>
            <w:r w:rsidRPr="00405A6E">
              <w:rPr>
                <w:color w:val="000000"/>
                <w:sz w:val="20"/>
                <w:szCs w:val="20"/>
              </w:rPr>
              <w:t>21</w:t>
            </w:r>
          </w:p>
        </w:tc>
        <w:tc>
          <w:tcPr>
            <w:tcW w:w="1177" w:type="dxa"/>
            <w:tcBorders>
              <w:bottom w:val="single" w:sz="4" w:space="0" w:color="auto"/>
            </w:tcBorders>
            <w:shd w:val="clear" w:color="auto" w:fill="auto"/>
            <w:tcMar>
              <w:top w:w="15" w:type="dxa"/>
              <w:left w:w="15" w:type="dxa"/>
              <w:bottom w:w="0" w:type="dxa"/>
              <w:right w:w="15" w:type="dxa"/>
            </w:tcMar>
            <w:vAlign w:val="bottom"/>
          </w:tcPr>
          <w:p w14:paraId="7EDD5414" w14:textId="77777777" w:rsidR="0058551D" w:rsidRPr="00405A6E" w:rsidRDefault="0058551D" w:rsidP="007D157F">
            <w:pPr>
              <w:jc w:val="center"/>
              <w:rPr>
                <w:sz w:val="20"/>
                <w:szCs w:val="20"/>
                <w:highlight w:val="green"/>
              </w:rPr>
            </w:pPr>
            <w:r w:rsidRPr="00405A6E">
              <w:rPr>
                <w:color w:val="000000"/>
                <w:sz w:val="20"/>
                <w:szCs w:val="20"/>
              </w:rPr>
              <w:t>42</w:t>
            </w:r>
          </w:p>
        </w:tc>
        <w:tc>
          <w:tcPr>
            <w:tcW w:w="1218" w:type="dxa"/>
            <w:tcBorders>
              <w:bottom w:val="single" w:sz="4" w:space="0" w:color="auto"/>
            </w:tcBorders>
            <w:shd w:val="clear" w:color="auto" w:fill="auto"/>
            <w:tcMar>
              <w:top w:w="15" w:type="dxa"/>
              <w:left w:w="15" w:type="dxa"/>
              <w:bottom w:w="0" w:type="dxa"/>
              <w:right w:w="15" w:type="dxa"/>
            </w:tcMar>
            <w:vAlign w:val="bottom"/>
          </w:tcPr>
          <w:p w14:paraId="0BEF75E9" w14:textId="77777777" w:rsidR="0058551D" w:rsidRPr="00405A6E" w:rsidRDefault="0058551D" w:rsidP="007D157F">
            <w:pPr>
              <w:jc w:val="center"/>
              <w:rPr>
                <w:sz w:val="20"/>
                <w:szCs w:val="20"/>
                <w:highlight w:val="green"/>
              </w:rPr>
            </w:pPr>
            <w:r w:rsidRPr="00405A6E">
              <w:rPr>
                <w:color w:val="000000"/>
                <w:sz w:val="20"/>
                <w:szCs w:val="20"/>
              </w:rPr>
              <w:t>63</w:t>
            </w:r>
          </w:p>
        </w:tc>
        <w:tc>
          <w:tcPr>
            <w:tcW w:w="877" w:type="dxa"/>
            <w:tcBorders>
              <w:bottom w:val="single" w:sz="4" w:space="0" w:color="auto"/>
            </w:tcBorders>
            <w:shd w:val="clear" w:color="auto" w:fill="auto"/>
            <w:vAlign w:val="bottom"/>
          </w:tcPr>
          <w:p w14:paraId="7C8B1BD2" w14:textId="77777777" w:rsidR="0058551D" w:rsidRPr="00405A6E" w:rsidRDefault="0058551D" w:rsidP="007D157F">
            <w:pPr>
              <w:jc w:val="center"/>
              <w:rPr>
                <w:sz w:val="20"/>
                <w:szCs w:val="20"/>
                <w:highlight w:val="green"/>
              </w:rPr>
            </w:pPr>
            <w:r w:rsidRPr="00405A6E">
              <w:rPr>
                <w:color w:val="000000"/>
                <w:sz w:val="20"/>
                <w:szCs w:val="20"/>
              </w:rPr>
              <w:t>75</w:t>
            </w:r>
          </w:p>
        </w:tc>
      </w:tr>
      <w:bookmarkEnd w:id="48"/>
    </w:tbl>
    <w:p w14:paraId="3410AC2D" w14:textId="77777777" w:rsidR="0058551D" w:rsidRDefault="0058551D" w:rsidP="0058551D">
      <w:pPr>
        <w:keepNext/>
        <w:keepLines/>
        <w:jc w:val="both"/>
        <w:rPr>
          <w:color w:val="000000" w:themeColor="text1"/>
          <w:sz w:val="20"/>
          <w:szCs w:val="20"/>
          <w:lang w:val="en-GB" w:eastAsia="en-GB"/>
        </w:rPr>
      </w:pPr>
    </w:p>
    <w:p w14:paraId="7EAA0619" w14:textId="77777777" w:rsidR="0058551D" w:rsidRPr="007E0ED5" w:rsidRDefault="0058551D" w:rsidP="0058551D">
      <w:pPr>
        <w:rPr>
          <w:b/>
          <w:bCs/>
          <w:smallCaps/>
          <w:color w:val="FF0000"/>
          <w:sz w:val="28"/>
          <w:szCs w:val="28"/>
          <w:lang w:val="fr-FR"/>
        </w:rPr>
      </w:pPr>
      <w:r w:rsidRPr="007E0ED5">
        <w:rPr>
          <w:i/>
          <w:iCs/>
          <w:sz w:val="18"/>
          <w:szCs w:val="18"/>
        </w:rPr>
        <w:t xml:space="preserve">* </w:t>
      </w:r>
      <w:r>
        <w:rPr>
          <w:i/>
          <w:iCs/>
          <w:sz w:val="18"/>
          <w:szCs w:val="18"/>
        </w:rPr>
        <w:t>2015 catches</w:t>
      </w:r>
      <w:r w:rsidRPr="007E0ED5">
        <w:rPr>
          <w:i/>
          <w:iCs/>
          <w:sz w:val="18"/>
          <w:szCs w:val="18"/>
        </w:rPr>
        <w:t xml:space="preserve">, at the time of the last </w:t>
      </w:r>
      <w:r>
        <w:rPr>
          <w:i/>
          <w:iCs/>
          <w:sz w:val="18"/>
          <w:szCs w:val="18"/>
        </w:rPr>
        <w:t xml:space="preserve">swordfish </w:t>
      </w:r>
      <w:r w:rsidRPr="007E0ED5">
        <w:rPr>
          <w:i/>
          <w:iCs/>
          <w:sz w:val="18"/>
          <w:szCs w:val="18"/>
        </w:rPr>
        <w:t>assessment conducted in 201</w:t>
      </w:r>
      <w:r>
        <w:rPr>
          <w:i/>
          <w:iCs/>
          <w:sz w:val="18"/>
          <w:szCs w:val="18"/>
        </w:rPr>
        <w:t>7</w:t>
      </w:r>
      <w:r w:rsidRPr="007E0ED5">
        <w:rPr>
          <w:i/>
          <w:iCs/>
          <w:sz w:val="18"/>
          <w:szCs w:val="18"/>
        </w:rPr>
        <w:t>.</w:t>
      </w:r>
    </w:p>
    <w:p w14:paraId="5BB8DF6C" w14:textId="77777777" w:rsidR="0058551D" w:rsidRDefault="0058551D" w:rsidP="0058551D">
      <w:pPr>
        <w:keepNext/>
        <w:keepLines/>
        <w:jc w:val="both"/>
        <w:rPr>
          <w:color w:val="000000" w:themeColor="text1"/>
          <w:sz w:val="20"/>
          <w:szCs w:val="20"/>
          <w:lang w:val="en-GB" w:eastAsia="en-GB"/>
        </w:rPr>
      </w:pPr>
    </w:p>
    <w:p w14:paraId="4BC36370" w14:textId="5FD6A00D" w:rsidR="0058551D" w:rsidRDefault="0058551D" w:rsidP="0058551D">
      <w:pPr>
        <w:rPr>
          <w:rFonts w:ascii="Times New Roman Bold" w:eastAsia="MS Mincho" w:hAnsi="Times New Roman Bold"/>
          <w:b/>
          <w:bCs/>
          <w:smallCaps/>
          <w:sz w:val="28"/>
          <w:szCs w:val="28"/>
          <w:lang w:val="en-GB" w:eastAsia="en-US"/>
        </w:rPr>
      </w:pPr>
    </w:p>
    <w:bookmarkEnd w:id="44"/>
    <w:bookmarkEnd w:id="45"/>
    <w:sectPr w:rsidR="0058551D" w:rsidSect="006C55D2">
      <w:headerReference w:type="even" r:id="rId15"/>
      <w:headerReference w:type="default" r:id="rId16"/>
      <w:footerReference w:type="even" r:id="rId17"/>
      <w:footerReference w:type="default" r:id="rId18"/>
      <w:headerReference w:type="first" r:id="rId19"/>
      <w:footerReference w:type="first" r:id="rId20"/>
      <w:pgSz w:w="11906" w:h="16838" w:code="9"/>
      <w:pgMar w:top="720" w:right="720" w:bottom="720" w:left="720" w:header="432"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5D58F" w14:textId="77777777" w:rsidR="004E0327" w:rsidRDefault="004E0327">
      <w:r>
        <w:separator/>
      </w:r>
    </w:p>
    <w:p w14:paraId="2C6EA87D" w14:textId="77777777" w:rsidR="004E0327" w:rsidRDefault="004E0327"/>
  </w:endnote>
  <w:endnote w:type="continuationSeparator" w:id="0">
    <w:p w14:paraId="12F08DEA" w14:textId="77777777" w:rsidR="004E0327" w:rsidRDefault="004E0327">
      <w:r>
        <w:continuationSeparator/>
      </w:r>
    </w:p>
    <w:p w14:paraId="318116BC" w14:textId="77777777" w:rsidR="004E0327" w:rsidRDefault="004E0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swiss"/>
    <w:pitch w:val="variable"/>
    <w:sig w:usb0="81000003" w:usb1="00000000" w:usb2="00000000" w:usb3="00000000" w:csb0="0001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PCL6)">
    <w:altName w:val="Cambri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EGME+TimesNewRoman">
    <w:altName w:val="Times New Roman"/>
    <w:panose1 w:val="00000000000000000000"/>
    <w:charset w:val="00"/>
    <w:family w:val="roman"/>
    <w:notTrueType/>
    <w:pitch w:val="default"/>
    <w:sig w:usb0="03000000" w:usb1="00000000" w:usb2="00000000" w:usb3="00000000" w:csb0="00000001" w:csb1="00000000"/>
  </w:font>
  <w:font w:name="Helvetica">
    <w:altName w:val="Arial"/>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 Pro W3">
    <w:altName w:val="?????? Pro W3"/>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Liberation Serif">
    <w:altName w:val="MS PMincho"/>
    <w:charset w:val="01"/>
    <w:family w:val="roman"/>
    <w:pitch w:val="variable"/>
  </w:font>
  <w:font w:name="Noto Sans CJK SC Regular">
    <w:altName w:val="Calibri"/>
    <w:charset w:val="00"/>
    <w:family w:val="auto"/>
    <w:pitch w:val="variable"/>
  </w:font>
  <w:font w:name="FreeSans">
    <w:altName w:val="Times New Roman"/>
    <w:charset w:val="01"/>
    <w:family w:val="auto"/>
    <w:pitch w:val="variable"/>
  </w:font>
  <w:font w:name="ITC Bookman">
    <w:altName w:val="Bookman Old Style"/>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7545D" w14:textId="77777777" w:rsidR="00F356C9" w:rsidRDefault="00F35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57B74" w14:textId="77777777" w:rsidR="004E0327" w:rsidRPr="00D172B9" w:rsidRDefault="004E0327" w:rsidP="00B61BC6">
    <w:pPr>
      <w:pStyle w:val="Footer"/>
      <w:pBdr>
        <w:top w:val="single" w:sz="4" w:space="1" w:color="auto"/>
      </w:pBdr>
      <w:jc w:val="center"/>
    </w:pPr>
    <w:r w:rsidRPr="00D172B9">
      <w:t xml:space="preserve">Page </w:t>
    </w:r>
    <w:r w:rsidRPr="00D172B9">
      <w:rPr>
        <w:bCs/>
      </w:rPr>
      <w:fldChar w:fldCharType="begin"/>
    </w:r>
    <w:r w:rsidRPr="00D172B9">
      <w:rPr>
        <w:bCs/>
      </w:rPr>
      <w:instrText xml:space="preserve"> PAGE </w:instrText>
    </w:r>
    <w:r w:rsidRPr="00D172B9">
      <w:rPr>
        <w:bCs/>
      </w:rPr>
      <w:fldChar w:fldCharType="separate"/>
    </w:r>
    <w:r>
      <w:rPr>
        <w:bCs/>
        <w:noProof/>
      </w:rPr>
      <w:t>95</w:t>
    </w:r>
    <w:r w:rsidRPr="00D172B9">
      <w:rPr>
        <w:bCs/>
      </w:rPr>
      <w:fldChar w:fldCharType="end"/>
    </w:r>
    <w:r w:rsidRPr="00D172B9">
      <w:t xml:space="preserve"> of </w:t>
    </w:r>
    <w:r w:rsidRPr="00D172B9">
      <w:rPr>
        <w:bCs/>
      </w:rPr>
      <w:fldChar w:fldCharType="begin"/>
    </w:r>
    <w:r w:rsidRPr="00D172B9">
      <w:rPr>
        <w:bCs/>
      </w:rPr>
      <w:instrText xml:space="preserve"> NUMPAGES  </w:instrText>
    </w:r>
    <w:r w:rsidRPr="00D172B9">
      <w:rPr>
        <w:bCs/>
      </w:rPr>
      <w:fldChar w:fldCharType="separate"/>
    </w:r>
    <w:r>
      <w:rPr>
        <w:bCs/>
        <w:noProof/>
      </w:rPr>
      <w:t>95</w:t>
    </w:r>
    <w:r w:rsidRPr="00D172B9">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2629E" w14:textId="77777777" w:rsidR="00F356C9" w:rsidRDefault="00F35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CA6F1" w14:textId="77777777" w:rsidR="004E0327" w:rsidRDefault="004E0327">
      <w:r>
        <w:separator/>
      </w:r>
    </w:p>
    <w:p w14:paraId="5BBD6F59" w14:textId="77777777" w:rsidR="004E0327" w:rsidRDefault="004E0327"/>
  </w:footnote>
  <w:footnote w:type="continuationSeparator" w:id="0">
    <w:p w14:paraId="0D515F09" w14:textId="77777777" w:rsidR="004E0327" w:rsidRDefault="004E0327">
      <w:r>
        <w:continuationSeparator/>
      </w:r>
    </w:p>
    <w:p w14:paraId="05B791FF" w14:textId="77777777" w:rsidR="004E0327" w:rsidRDefault="004E03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BDF99" w14:textId="77777777" w:rsidR="00F356C9" w:rsidRDefault="00F35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3EDF2" w14:textId="08A103B8" w:rsidR="004E0327" w:rsidRDefault="004E0327" w:rsidP="00F356C9">
    <w:pPr>
      <w:tabs>
        <w:tab w:val="right" w:pos="9356"/>
        <w:tab w:val="right" w:pos="10490"/>
      </w:tabs>
      <w:jc w:val="both"/>
      <w:rPr>
        <w:rFonts w:ascii="ITC Bookman" w:hAnsi="ITC Bookman"/>
        <w:b/>
      </w:rPr>
    </w:pPr>
    <w:bookmarkStart w:id="49" w:name="_GoBack"/>
    <w:bookmarkEnd w:id="49"/>
  </w:p>
  <w:p w14:paraId="5B3C3900" w14:textId="0087D79C" w:rsidR="004E0327" w:rsidRPr="00B830DD" w:rsidRDefault="00F356C9" w:rsidP="00F356C9">
    <w:pPr>
      <w:tabs>
        <w:tab w:val="right" w:pos="9356"/>
        <w:tab w:val="right" w:pos="10490"/>
      </w:tabs>
      <w:jc w:val="right"/>
      <w:rPr>
        <w:rFonts w:ascii="ITC Bookman" w:hAnsi="ITC Bookman"/>
        <w:b/>
      </w:rPr>
    </w:pPr>
    <w:r>
      <w:rPr>
        <w:sz w:val="28"/>
        <w:szCs w:val="28"/>
      </w:rPr>
      <w:t>IOTC-2018-SC21-ES16</w:t>
    </w:r>
  </w:p>
  <w:p w14:paraId="306397E8" w14:textId="77777777" w:rsidR="004E0327" w:rsidRPr="00161111" w:rsidRDefault="004E0327" w:rsidP="00F356C9">
    <w:pPr>
      <w:tabs>
        <w:tab w:val="right" w:pos="10490"/>
      </w:tabs>
      <w:jc w:val="both"/>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C4455" w14:textId="77777777" w:rsidR="00F356C9" w:rsidRDefault="00F35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361CAE"/>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20B1C"/>
    <w:multiLevelType w:val="multilevel"/>
    <w:tmpl w:val="B3CC18E4"/>
    <w:name w:val="WW8Num19"/>
    <w:lvl w:ilvl="0">
      <w:start w:val="1"/>
      <w:numFmt w:val="decimal"/>
      <w:lvlText w:val="%1."/>
      <w:lvlJc w:val="left"/>
      <w:pPr>
        <w:tabs>
          <w:tab w:val="num" w:pos="288"/>
        </w:tabs>
        <w:ind w:left="288" w:hanging="288"/>
      </w:pPr>
      <w:rPr>
        <w:rFonts w:hint="default"/>
        <w:b w:val="0"/>
        <w:i w:val="0"/>
      </w:rPr>
    </w:lvl>
    <w:lvl w:ilvl="1">
      <w:start w:val="1"/>
      <w:numFmt w:val="bullet"/>
      <w:lvlText w:val=""/>
      <w:lvlJc w:val="left"/>
      <w:pPr>
        <w:tabs>
          <w:tab w:val="num" w:pos="648"/>
        </w:tabs>
        <w:ind w:left="1008" w:hanging="432"/>
      </w:pPr>
      <w:rPr>
        <w:rFonts w:ascii="Symbol" w:hAnsi="Symbol" w:hint="default"/>
      </w:rPr>
    </w:lvl>
    <w:lvl w:ilvl="2">
      <w:start w:val="1"/>
      <w:numFmt w:val="decimal"/>
      <w:lvlText w:val="%1.%2.%3"/>
      <w:lvlJc w:val="left"/>
      <w:pPr>
        <w:tabs>
          <w:tab w:val="num" w:pos="1152"/>
        </w:tabs>
        <w:ind w:left="1152" w:hanging="360"/>
      </w:pPr>
      <w:rPr>
        <w:rFonts w:hint="default"/>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2" w15:restartNumberingAfterBreak="0">
    <w:nsid w:val="02EB115D"/>
    <w:multiLevelType w:val="hybridMultilevel"/>
    <w:tmpl w:val="FD7663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4D62A21"/>
    <w:multiLevelType w:val="multilevel"/>
    <w:tmpl w:val="D31C5F2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1782"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735" w:hanging="108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157" w:hanging="1440"/>
      </w:pPr>
      <w:rPr>
        <w:rFonts w:hint="default"/>
      </w:rPr>
    </w:lvl>
    <w:lvl w:ilvl="8">
      <w:start w:val="1"/>
      <w:numFmt w:val="decimal"/>
      <w:lvlText w:val="%1.%2.%3.%4.%5.%6.%7.%8.%9"/>
      <w:lvlJc w:val="left"/>
      <w:pPr>
        <w:ind w:left="5688" w:hanging="1440"/>
      </w:pPr>
      <w:rPr>
        <w:rFonts w:hint="default"/>
      </w:rPr>
    </w:lvl>
  </w:abstractNum>
  <w:abstractNum w:abstractNumId="4" w15:restartNumberingAfterBreak="0">
    <w:nsid w:val="06A178AC"/>
    <w:multiLevelType w:val="multilevel"/>
    <w:tmpl w:val="44668B9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6ED68FC"/>
    <w:multiLevelType w:val="hybridMultilevel"/>
    <w:tmpl w:val="8D06A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D21D40"/>
    <w:multiLevelType w:val="hybridMultilevel"/>
    <w:tmpl w:val="49440ABA"/>
    <w:name w:val="List Dash__1"/>
    <w:lvl w:ilvl="0" w:tplc="E8743AEC">
      <w:start w:val="1"/>
      <w:numFmt w:val="decimal"/>
      <w:lvlText w:val="%1."/>
      <w:lvlJc w:val="left"/>
      <w:pPr>
        <w:ind w:left="720" w:hanging="360"/>
      </w:pPr>
      <w:rPr>
        <w:rFonts w:hint="default"/>
      </w:rPr>
    </w:lvl>
    <w:lvl w:ilvl="1" w:tplc="CDD4F760">
      <w:start w:val="1"/>
      <w:numFmt w:val="bullet"/>
      <w:lvlText w:val=""/>
      <w:lvlJc w:val="left"/>
      <w:pPr>
        <w:ind w:left="1440" w:hanging="360"/>
      </w:pPr>
      <w:rPr>
        <w:rFonts w:ascii="Symbol" w:hAnsi="Symbol" w:hint="default"/>
      </w:rPr>
    </w:lvl>
    <w:lvl w:ilvl="2" w:tplc="DD4C3EE0" w:tentative="1">
      <w:start w:val="1"/>
      <w:numFmt w:val="lowerRoman"/>
      <w:lvlText w:val="%3."/>
      <w:lvlJc w:val="right"/>
      <w:pPr>
        <w:ind w:left="2160" w:hanging="180"/>
      </w:pPr>
    </w:lvl>
    <w:lvl w:ilvl="3" w:tplc="97E6DEBE" w:tentative="1">
      <w:start w:val="1"/>
      <w:numFmt w:val="decimal"/>
      <w:lvlText w:val="%4."/>
      <w:lvlJc w:val="left"/>
      <w:pPr>
        <w:ind w:left="2880" w:hanging="360"/>
      </w:pPr>
    </w:lvl>
    <w:lvl w:ilvl="4" w:tplc="A91E5BAA" w:tentative="1">
      <w:start w:val="1"/>
      <w:numFmt w:val="lowerLetter"/>
      <w:lvlText w:val="%5."/>
      <w:lvlJc w:val="left"/>
      <w:pPr>
        <w:ind w:left="3600" w:hanging="360"/>
      </w:pPr>
    </w:lvl>
    <w:lvl w:ilvl="5" w:tplc="0888A32C" w:tentative="1">
      <w:start w:val="1"/>
      <w:numFmt w:val="lowerRoman"/>
      <w:lvlText w:val="%6."/>
      <w:lvlJc w:val="right"/>
      <w:pPr>
        <w:ind w:left="4320" w:hanging="180"/>
      </w:pPr>
    </w:lvl>
    <w:lvl w:ilvl="6" w:tplc="427010E2" w:tentative="1">
      <w:start w:val="1"/>
      <w:numFmt w:val="decimal"/>
      <w:lvlText w:val="%7."/>
      <w:lvlJc w:val="left"/>
      <w:pPr>
        <w:ind w:left="5040" w:hanging="360"/>
      </w:pPr>
    </w:lvl>
    <w:lvl w:ilvl="7" w:tplc="1A42ACDA" w:tentative="1">
      <w:start w:val="1"/>
      <w:numFmt w:val="lowerLetter"/>
      <w:lvlText w:val="%8."/>
      <w:lvlJc w:val="left"/>
      <w:pPr>
        <w:ind w:left="5760" w:hanging="360"/>
      </w:pPr>
    </w:lvl>
    <w:lvl w:ilvl="8" w:tplc="C4022A0C" w:tentative="1">
      <w:start w:val="1"/>
      <w:numFmt w:val="lowerRoman"/>
      <w:lvlText w:val="%9."/>
      <w:lvlJc w:val="right"/>
      <w:pPr>
        <w:ind w:left="6480" w:hanging="180"/>
      </w:pPr>
    </w:lvl>
  </w:abstractNum>
  <w:abstractNum w:abstractNumId="7" w15:restartNumberingAfterBreak="0">
    <w:nsid w:val="0C7D36DD"/>
    <w:multiLevelType w:val="multilevel"/>
    <w:tmpl w:val="42F65F8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E7D09CA"/>
    <w:multiLevelType w:val="hybridMultilevel"/>
    <w:tmpl w:val="97AAFC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9" w15:restartNumberingAfterBreak="0">
    <w:nsid w:val="0FAA289D"/>
    <w:multiLevelType w:val="hybridMultilevel"/>
    <w:tmpl w:val="7B923766"/>
    <w:lvl w:ilvl="0" w:tplc="0409000B">
      <w:start w:val="1"/>
      <w:numFmt w:val="bullet"/>
      <w:lvlText w:val=""/>
      <w:lvlJc w:val="left"/>
      <w:pPr>
        <w:tabs>
          <w:tab w:val="num" w:pos="340"/>
        </w:tabs>
        <w:ind w:left="340" w:hanging="340"/>
      </w:pPr>
      <w:rPr>
        <w:rFonts w:ascii="Wingdings" w:hAnsi="Wingdings" w:hint="default"/>
      </w:rPr>
    </w:lvl>
    <w:lvl w:ilvl="1" w:tplc="5C106FBA">
      <w:start w:val="1"/>
      <w:numFmt w:val="bullet"/>
      <w:lvlText w:val=""/>
      <w:lvlJc w:val="left"/>
      <w:pPr>
        <w:tabs>
          <w:tab w:val="num" w:pos="1100"/>
        </w:tabs>
        <w:ind w:left="1100" w:hanging="360"/>
      </w:pPr>
      <w:rPr>
        <w:rFonts w:ascii="Symbol" w:hAnsi="Symbol" w:hint="default"/>
        <w:sz w:val="20"/>
        <w:szCs w:val="20"/>
      </w:rPr>
    </w:lvl>
    <w:lvl w:ilvl="2" w:tplc="EAB6FEDC">
      <w:numFmt w:val="bullet"/>
      <w:lvlText w:val="-"/>
      <w:lvlJc w:val="left"/>
      <w:pPr>
        <w:ind w:left="1820" w:hanging="360"/>
      </w:pPr>
      <w:rPr>
        <w:rFonts w:ascii="Times New Roman" w:eastAsia="Times New Roman" w:hAnsi="Times New Roman" w:cs="Times New Roman"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0" w15:restartNumberingAfterBreak="0">
    <w:nsid w:val="132F251E"/>
    <w:multiLevelType w:val="hybridMultilevel"/>
    <w:tmpl w:val="57409E64"/>
    <w:lvl w:ilvl="0" w:tplc="04090001">
      <w:start w:val="1"/>
      <w:numFmt w:val="bullet"/>
      <w:lvlText w:val=""/>
      <w:lvlJc w:val="left"/>
      <w:pPr>
        <w:ind w:left="502" w:hanging="502"/>
      </w:pPr>
      <w:rPr>
        <w:rFonts w:ascii="Symbol" w:hAnsi="Symbol" w:hint="default"/>
        <w:b w:val="0"/>
        <w:i w:val="0"/>
      </w:rPr>
    </w:lvl>
    <w:lvl w:ilvl="1" w:tplc="04090017">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1" w15:restartNumberingAfterBreak="0">
    <w:nsid w:val="13CE0C57"/>
    <w:multiLevelType w:val="hybridMultilevel"/>
    <w:tmpl w:val="28E8C586"/>
    <w:lvl w:ilvl="0" w:tplc="817A97CE">
      <w:start w:val="1"/>
      <w:numFmt w:val="bullet"/>
      <w:lvlText w:val=""/>
      <w:lvlJc w:val="left"/>
      <w:pPr>
        <w:tabs>
          <w:tab w:val="num" w:pos="510"/>
        </w:tabs>
        <w:ind w:left="510" w:hanging="340"/>
      </w:pPr>
      <w:rPr>
        <w:rFonts w:ascii="Symbol" w:hAnsi="Symbol" w:hint="default"/>
      </w:rPr>
    </w:lvl>
    <w:lvl w:ilvl="1" w:tplc="0409001B">
      <w:start w:val="1"/>
      <w:numFmt w:val="lowerRoman"/>
      <w:lvlText w:val="%2."/>
      <w:lvlJc w:val="righ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E20631"/>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90A4450"/>
    <w:multiLevelType w:val="singleLevel"/>
    <w:tmpl w:val="8086127E"/>
    <w:lvl w:ilvl="0">
      <w:start w:val="1"/>
      <w:numFmt w:val="bullet"/>
      <w:lvlRestart w:val="0"/>
      <w:pStyle w:val="Tiret3"/>
      <w:lvlText w:val="–"/>
      <w:lvlJc w:val="left"/>
      <w:pPr>
        <w:tabs>
          <w:tab w:val="num" w:pos="2551"/>
        </w:tabs>
        <w:ind w:left="2551" w:hanging="567"/>
      </w:pPr>
    </w:lvl>
  </w:abstractNum>
  <w:abstractNum w:abstractNumId="14" w15:restartNumberingAfterBreak="0">
    <w:nsid w:val="191E50B5"/>
    <w:multiLevelType w:val="singleLevel"/>
    <w:tmpl w:val="567E8574"/>
    <w:name w:val="Tiret 3__1"/>
    <w:lvl w:ilvl="0">
      <w:start w:val="1"/>
      <w:numFmt w:val="bullet"/>
      <w:lvlRestart w:val="0"/>
      <w:pStyle w:val="Tiret4"/>
      <w:lvlText w:val="–"/>
      <w:lvlJc w:val="left"/>
      <w:pPr>
        <w:tabs>
          <w:tab w:val="num" w:pos="3118"/>
        </w:tabs>
        <w:ind w:left="3118" w:hanging="567"/>
      </w:pPr>
    </w:lvl>
  </w:abstractNum>
  <w:abstractNum w:abstractNumId="15" w15:restartNumberingAfterBreak="0">
    <w:nsid w:val="1B0831B6"/>
    <w:multiLevelType w:val="singleLevel"/>
    <w:tmpl w:val="CA640072"/>
    <w:name w:val="Tiret 4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6" w15:restartNumberingAfterBreak="0">
    <w:nsid w:val="1D6567FF"/>
    <w:multiLevelType w:val="multilevel"/>
    <w:tmpl w:val="B3708054"/>
    <w:lvl w:ilvl="0">
      <w:start w:val="1"/>
      <w:numFmt w:val="decimal"/>
      <w:pStyle w:val="IOTCAgendaH1"/>
      <w:lvlText w:val="%1."/>
      <w:lvlJc w:val="left"/>
      <w:pPr>
        <w:ind w:left="360" w:hanging="360"/>
      </w:pPr>
      <w:rPr>
        <w:rFonts w:hint="default"/>
      </w:rPr>
    </w:lvl>
    <w:lvl w:ilvl="1">
      <w:start w:val="1"/>
      <w:numFmt w:val="decimal"/>
      <w:pStyle w:val="IOTCsubheading2"/>
      <w:isLgl/>
      <w:lvlText w:val="%1.%2"/>
      <w:lvlJc w:val="left"/>
      <w:pPr>
        <w:ind w:left="1500" w:hanging="1050"/>
      </w:pPr>
      <w:rPr>
        <w:rFonts w:asciiTheme="minorHAnsi" w:hAnsiTheme="minorHAnsi" w:cstheme="minorHAnsi" w:hint="default"/>
        <w:color w:val="000000" w:themeColor="text1"/>
        <w:sz w:val="22"/>
        <w:szCs w:val="22"/>
        <w:lang w:val="en-GB"/>
      </w:rPr>
    </w:lvl>
    <w:lvl w:ilvl="2">
      <w:start w:val="1"/>
      <w:numFmt w:val="decimal"/>
      <w:isLgl/>
      <w:lvlText w:val="%1.%2.%3"/>
      <w:lvlJc w:val="left"/>
      <w:pPr>
        <w:ind w:left="1950" w:hanging="1050"/>
      </w:pPr>
      <w:rPr>
        <w:rFonts w:hint="default"/>
        <w:color w:val="auto"/>
      </w:rPr>
    </w:lvl>
    <w:lvl w:ilvl="3">
      <w:start w:val="1"/>
      <w:numFmt w:val="decimal"/>
      <w:isLgl/>
      <w:lvlText w:val="%1.%2.%3.%4"/>
      <w:lvlJc w:val="left"/>
      <w:pPr>
        <w:ind w:left="2400" w:hanging="105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040" w:hanging="1440"/>
      </w:pPr>
      <w:rPr>
        <w:rFonts w:hint="default"/>
      </w:rPr>
    </w:lvl>
  </w:abstractNum>
  <w:abstractNum w:abstractNumId="17" w15:restartNumberingAfterBreak="0">
    <w:nsid w:val="1E264936"/>
    <w:multiLevelType w:val="multilevel"/>
    <w:tmpl w:val="CBB69E12"/>
    <w:lvl w:ilvl="0">
      <w:numFmt w:val="decimal"/>
      <w:lvlText w:val="%1"/>
      <w:lvlJc w:val="left"/>
      <w:pPr>
        <w:ind w:left="360" w:hanging="360"/>
      </w:pPr>
      <w:rPr>
        <w:rFonts w:hint="default"/>
      </w:rPr>
    </w:lvl>
    <w:lvl w:ilvl="1">
      <w:start w:val="1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0312E11"/>
    <w:multiLevelType w:val="multilevel"/>
    <w:tmpl w:val="1F64BEE8"/>
    <w:lvl w:ilvl="0">
      <w:start w:val="2"/>
      <w:numFmt w:val="decimal"/>
      <w:lvlText w:val="%1"/>
      <w:lvlJc w:val="left"/>
      <w:pPr>
        <w:ind w:left="480" w:hanging="480"/>
      </w:pPr>
      <w:rPr>
        <w:rFonts w:hint="default"/>
      </w:rPr>
    </w:lvl>
    <w:lvl w:ilvl="1">
      <w:start w:val="2"/>
      <w:numFmt w:val="decimal"/>
      <w:lvlText w:val="%1.%2"/>
      <w:lvlJc w:val="left"/>
      <w:pPr>
        <w:ind w:left="921"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4968" w:hanging="1440"/>
      </w:pPr>
      <w:rPr>
        <w:rFonts w:hint="default"/>
      </w:rPr>
    </w:lvl>
  </w:abstractNum>
  <w:abstractNum w:abstractNumId="19" w15:restartNumberingAfterBreak="0">
    <w:nsid w:val="24295F4C"/>
    <w:multiLevelType w:val="hybridMultilevel"/>
    <w:tmpl w:val="E5FA42D4"/>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0" w15:restartNumberingAfterBreak="0">
    <w:nsid w:val="243C4920"/>
    <w:multiLevelType w:val="hybridMultilevel"/>
    <w:tmpl w:val="08D88B6E"/>
    <w:lvl w:ilvl="0" w:tplc="81D68F7C">
      <w:start w:val="1"/>
      <w:numFmt w:val="bullet"/>
      <w:lvlText w:val=""/>
      <w:lvlJc w:val="left"/>
      <w:pPr>
        <w:ind w:left="994" w:hanging="360"/>
      </w:pPr>
      <w:rPr>
        <w:rFonts w:ascii="Symbol" w:hAnsi="Symbol" w:hint="default"/>
        <w:color w:val="000000" w:themeColor="text1"/>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1" w15:restartNumberingAfterBreak="0">
    <w:nsid w:val="25AE4087"/>
    <w:multiLevelType w:val="hybridMultilevel"/>
    <w:tmpl w:val="95929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854549A"/>
    <w:multiLevelType w:val="hybridMultilevel"/>
    <w:tmpl w:val="9C42F834"/>
    <w:name w:val="List Dash 3__1"/>
    <w:lvl w:ilvl="0" w:tplc="F22C3962">
      <w:start w:val="1"/>
      <w:numFmt w:val="bullet"/>
      <w:lvlText w:val=""/>
      <w:lvlJc w:val="left"/>
      <w:pPr>
        <w:tabs>
          <w:tab w:val="num" w:pos="360"/>
        </w:tabs>
        <w:ind w:left="360" w:hanging="360"/>
      </w:pPr>
      <w:rPr>
        <w:rFonts w:ascii="Symbol" w:hAnsi="Symbol" w:hint="default"/>
        <w:sz w:val="16"/>
      </w:rPr>
    </w:lvl>
    <w:lvl w:ilvl="1" w:tplc="D44CDE88" w:tentative="1">
      <w:start w:val="1"/>
      <w:numFmt w:val="bullet"/>
      <w:lvlText w:val="o"/>
      <w:lvlJc w:val="left"/>
      <w:pPr>
        <w:tabs>
          <w:tab w:val="num" w:pos="1440"/>
        </w:tabs>
        <w:ind w:left="1440" w:hanging="360"/>
      </w:pPr>
      <w:rPr>
        <w:rFonts w:ascii="Courier New" w:hAnsi="Courier New" w:hint="default"/>
      </w:rPr>
    </w:lvl>
    <w:lvl w:ilvl="2" w:tplc="A662AA42" w:tentative="1">
      <w:start w:val="1"/>
      <w:numFmt w:val="bullet"/>
      <w:lvlText w:val=""/>
      <w:lvlJc w:val="left"/>
      <w:pPr>
        <w:tabs>
          <w:tab w:val="num" w:pos="2160"/>
        </w:tabs>
        <w:ind w:left="2160" w:hanging="360"/>
      </w:pPr>
      <w:rPr>
        <w:rFonts w:ascii="Wingdings" w:hAnsi="Wingdings" w:hint="default"/>
      </w:rPr>
    </w:lvl>
    <w:lvl w:ilvl="3" w:tplc="36FCEB2E" w:tentative="1">
      <w:start w:val="1"/>
      <w:numFmt w:val="bullet"/>
      <w:lvlText w:val=""/>
      <w:lvlJc w:val="left"/>
      <w:pPr>
        <w:tabs>
          <w:tab w:val="num" w:pos="2880"/>
        </w:tabs>
        <w:ind w:left="2880" w:hanging="360"/>
      </w:pPr>
      <w:rPr>
        <w:rFonts w:ascii="Symbol" w:hAnsi="Symbol" w:hint="default"/>
      </w:rPr>
    </w:lvl>
    <w:lvl w:ilvl="4" w:tplc="D41E2B42" w:tentative="1">
      <w:start w:val="1"/>
      <w:numFmt w:val="bullet"/>
      <w:lvlText w:val="o"/>
      <w:lvlJc w:val="left"/>
      <w:pPr>
        <w:tabs>
          <w:tab w:val="num" w:pos="3600"/>
        </w:tabs>
        <w:ind w:left="3600" w:hanging="360"/>
      </w:pPr>
      <w:rPr>
        <w:rFonts w:ascii="Courier New" w:hAnsi="Courier New" w:hint="default"/>
      </w:rPr>
    </w:lvl>
    <w:lvl w:ilvl="5" w:tplc="105ACD0E" w:tentative="1">
      <w:start w:val="1"/>
      <w:numFmt w:val="bullet"/>
      <w:lvlText w:val=""/>
      <w:lvlJc w:val="left"/>
      <w:pPr>
        <w:tabs>
          <w:tab w:val="num" w:pos="4320"/>
        </w:tabs>
        <w:ind w:left="4320" w:hanging="360"/>
      </w:pPr>
      <w:rPr>
        <w:rFonts w:ascii="Wingdings" w:hAnsi="Wingdings" w:hint="default"/>
      </w:rPr>
    </w:lvl>
    <w:lvl w:ilvl="6" w:tplc="393E4796" w:tentative="1">
      <w:start w:val="1"/>
      <w:numFmt w:val="bullet"/>
      <w:lvlText w:val=""/>
      <w:lvlJc w:val="left"/>
      <w:pPr>
        <w:tabs>
          <w:tab w:val="num" w:pos="5040"/>
        </w:tabs>
        <w:ind w:left="5040" w:hanging="360"/>
      </w:pPr>
      <w:rPr>
        <w:rFonts w:ascii="Symbol" w:hAnsi="Symbol" w:hint="default"/>
      </w:rPr>
    </w:lvl>
    <w:lvl w:ilvl="7" w:tplc="B1B855C6" w:tentative="1">
      <w:start w:val="1"/>
      <w:numFmt w:val="bullet"/>
      <w:lvlText w:val="o"/>
      <w:lvlJc w:val="left"/>
      <w:pPr>
        <w:tabs>
          <w:tab w:val="num" w:pos="5760"/>
        </w:tabs>
        <w:ind w:left="5760" w:hanging="360"/>
      </w:pPr>
      <w:rPr>
        <w:rFonts w:ascii="Courier New" w:hAnsi="Courier New" w:hint="default"/>
      </w:rPr>
    </w:lvl>
    <w:lvl w:ilvl="8" w:tplc="F18C2C0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2A2D77"/>
    <w:multiLevelType w:val="hybridMultilevel"/>
    <w:tmpl w:val="815C4B64"/>
    <w:name w:val="WW8Num4"/>
    <w:lvl w:ilvl="0" w:tplc="B6985B2E">
      <w:start w:val="1"/>
      <w:numFmt w:val="decimal"/>
      <w:lvlText w:val="%1."/>
      <w:lvlJc w:val="left"/>
      <w:pPr>
        <w:tabs>
          <w:tab w:val="num" w:pos="360"/>
        </w:tabs>
        <w:ind w:left="216" w:hanging="216"/>
      </w:pPr>
      <w:rPr>
        <w:rFonts w:hint="default"/>
        <w:b w:val="0"/>
        <w:i w:val="0"/>
        <w:sz w:val="20"/>
        <w:szCs w:val="20"/>
      </w:rPr>
    </w:lvl>
    <w:lvl w:ilvl="1" w:tplc="F4342BB6">
      <w:start w:val="1"/>
      <w:numFmt w:val="lowerLetter"/>
      <w:lvlText w:val="%2."/>
      <w:lvlJc w:val="left"/>
      <w:pPr>
        <w:tabs>
          <w:tab w:val="num" w:pos="-5040"/>
        </w:tabs>
        <w:ind w:left="-5040" w:hanging="360"/>
      </w:pPr>
    </w:lvl>
    <w:lvl w:ilvl="2" w:tplc="51743B4A">
      <w:start w:val="1"/>
      <w:numFmt w:val="lowerRoman"/>
      <w:lvlText w:val="%3."/>
      <w:lvlJc w:val="right"/>
      <w:pPr>
        <w:tabs>
          <w:tab w:val="num" w:pos="113"/>
        </w:tabs>
        <w:ind w:left="113" w:firstLine="0"/>
      </w:pPr>
      <w:rPr>
        <w:rFonts w:hint="default"/>
      </w:rPr>
    </w:lvl>
    <w:lvl w:ilvl="3" w:tplc="0B948A1E" w:tentative="1">
      <w:start w:val="1"/>
      <w:numFmt w:val="decimal"/>
      <w:lvlText w:val="%4."/>
      <w:lvlJc w:val="left"/>
      <w:pPr>
        <w:tabs>
          <w:tab w:val="num" w:pos="-3600"/>
        </w:tabs>
        <w:ind w:left="-3600" w:hanging="360"/>
      </w:pPr>
    </w:lvl>
    <w:lvl w:ilvl="4" w:tplc="4D1C824A" w:tentative="1">
      <w:start w:val="1"/>
      <w:numFmt w:val="lowerLetter"/>
      <w:lvlText w:val="%5."/>
      <w:lvlJc w:val="left"/>
      <w:pPr>
        <w:tabs>
          <w:tab w:val="num" w:pos="-2880"/>
        </w:tabs>
        <w:ind w:left="-2880" w:hanging="360"/>
      </w:pPr>
    </w:lvl>
    <w:lvl w:ilvl="5" w:tplc="E8A21084" w:tentative="1">
      <w:start w:val="1"/>
      <w:numFmt w:val="lowerRoman"/>
      <w:lvlText w:val="%6."/>
      <w:lvlJc w:val="right"/>
      <w:pPr>
        <w:tabs>
          <w:tab w:val="num" w:pos="-2160"/>
        </w:tabs>
        <w:ind w:left="-2160" w:hanging="180"/>
      </w:pPr>
    </w:lvl>
    <w:lvl w:ilvl="6" w:tplc="F0628040" w:tentative="1">
      <w:start w:val="1"/>
      <w:numFmt w:val="decimal"/>
      <w:lvlText w:val="%7."/>
      <w:lvlJc w:val="left"/>
      <w:pPr>
        <w:tabs>
          <w:tab w:val="num" w:pos="-1440"/>
        </w:tabs>
        <w:ind w:left="-1440" w:hanging="360"/>
      </w:pPr>
    </w:lvl>
    <w:lvl w:ilvl="7" w:tplc="827A254C" w:tentative="1">
      <w:start w:val="1"/>
      <w:numFmt w:val="lowerLetter"/>
      <w:lvlText w:val="%8."/>
      <w:lvlJc w:val="left"/>
      <w:pPr>
        <w:tabs>
          <w:tab w:val="num" w:pos="-720"/>
        </w:tabs>
        <w:ind w:left="-720" w:hanging="360"/>
      </w:pPr>
    </w:lvl>
    <w:lvl w:ilvl="8" w:tplc="290C3AAC" w:tentative="1">
      <w:start w:val="1"/>
      <w:numFmt w:val="lowerRoman"/>
      <w:lvlText w:val="%9."/>
      <w:lvlJc w:val="right"/>
      <w:pPr>
        <w:tabs>
          <w:tab w:val="num" w:pos="0"/>
        </w:tabs>
        <w:ind w:left="0" w:hanging="180"/>
      </w:pPr>
    </w:lvl>
  </w:abstractNum>
  <w:abstractNum w:abstractNumId="24" w15:restartNumberingAfterBreak="0">
    <w:nsid w:val="2C1D19DB"/>
    <w:multiLevelType w:val="multilevel"/>
    <w:tmpl w:val="8C38C7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36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360"/>
      </w:pPr>
      <w:rPr>
        <w:rFonts w:hint="default"/>
      </w:rPr>
    </w:lvl>
  </w:abstractNum>
  <w:abstractNum w:abstractNumId="25" w15:restartNumberingAfterBreak="0">
    <w:nsid w:val="2C6B308E"/>
    <w:multiLevelType w:val="multilevel"/>
    <w:tmpl w:val="146A659C"/>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2E537536"/>
    <w:multiLevelType w:val="hybridMultilevel"/>
    <w:tmpl w:val="C15A0E08"/>
    <w:name w:val="List Dash 2__1"/>
    <w:lvl w:ilvl="0" w:tplc="84FC30F4">
      <w:start w:val="1"/>
      <w:numFmt w:val="bullet"/>
      <w:lvlText w:val="-"/>
      <w:lvlJc w:val="left"/>
      <w:pPr>
        <w:tabs>
          <w:tab w:val="num" w:pos="1098"/>
        </w:tabs>
        <w:ind w:left="1098" w:hanging="360"/>
      </w:pPr>
      <w:rPr>
        <w:rFonts w:ascii="Times New Roman" w:hAnsi="Times New Roman" w:hint="default"/>
      </w:rPr>
    </w:lvl>
    <w:lvl w:ilvl="1" w:tplc="6BDC60E4" w:tentative="1">
      <w:start w:val="1"/>
      <w:numFmt w:val="bullet"/>
      <w:lvlText w:val="o"/>
      <w:lvlJc w:val="left"/>
      <w:pPr>
        <w:ind w:left="1818" w:hanging="360"/>
      </w:pPr>
      <w:rPr>
        <w:rFonts w:ascii="Courier New" w:hAnsi="Courier New" w:hint="default"/>
      </w:rPr>
    </w:lvl>
    <w:lvl w:ilvl="2" w:tplc="889430DA" w:tentative="1">
      <w:start w:val="1"/>
      <w:numFmt w:val="bullet"/>
      <w:lvlText w:val=""/>
      <w:lvlJc w:val="left"/>
      <w:pPr>
        <w:ind w:left="2538" w:hanging="360"/>
      </w:pPr>
      <w:rPr>
        <w:rFonts w:ascii="Wingdings" w:hAnsi="Wingdings" w:hint="default"/>
      </w:rPr>
    </w:lvl>
    <w:lvl w:ilvl="3" w:tplc="6390F050" w:tentative="1">
      <w:start w:val="1"/>
      <w:numFmt w:val="bullet"/>
      <w:lvlText w:val=""/>
      <w:lvlJc w:val="left"/>
      <w:pPr>
        <w:ind w:left="3258" w:hanging="360"/>
      </w:pPr>
      <w:rPr>
        <w:rFonts w:ascii="Symbol" w:hAnsi="Symbol" w:hint="default"/>
      </w:rPr>
    </w:lvl>
    <w:lvl w:ilvl="4" w:tplc="F746E212" w:tentative="1">
      <w:start w:val="1"/>
      <w:numFmt w:val="bullet"/>
      <w:lvlText w:val="o"/>
      <w:lvlJc w:val="left"/>
      <w:pPr>
        <w:ind w:left="3978" w:hanging="360"/>
      </w:pPr>
      <w:rPr>
        <w:rFonts w:ascii="Courier New" w:hAnsi="Courier New" w:hint="default"/>
      </w:rPr>
    </w:lvl>
    <w:lvl w:ilvl="5" w:tplc="56A0B956" w:tentative="1">
      <w:start w:val="1"/>
      <w:numFmt w:val="bullet"/>
      <w:lvlText w:val=""/>
      <w:lvlJc w:val="left"/>
      <w:pPr>
        <w:ind w:left="4698" w:hanging="360"/>
      </w:pPr>
      <w:rPr>
        <w:rFonts w:ascii="Wingdings" w:hAnsi="Wingdings" w:hint="default"/>
      </w:rPr>
    </w:lvl>
    <w:lvl w:ilvl="6" w:tplc="990CF48A" w:tentative="1">
      <w:start w:val="1"/>
      <w:numFmt w:val="bullet"/>
      <w:lvlText w:val=""/>
      <w:lvlJc w:val="left"/>
      <w:pPr>
        <w:ind w:left="5418" w:hanging="360"/>
      </w:pPr>
      <w:rPr>
        <w:rFonts w:ascii="Symbol" w:hAnsi="Symbol" w:hint="default"/>
      </w:rPr>
    </w:lvl>
    <w:lvl w:ilvl="7" w:tplc="E2800A88" w:tentative="1">
      <w:start w:val="1"/>
      <w:numFmt w:val="bullet"/>
      <w:lvlText w:val="o"/>
      <w:lvlJc w:val="left"/>
      <w:pPr>
        <w:ind w:left="6138" w:hanging="360"/>
      </w:pPr>
      <w:rPr>
        <w:rFonts w:ascii="Courier New" w:hAnsi="Courier New" w:hint="default"/>
      </w:rPr>
    </w:lvl>
    <w:lvl w:ilvl="8" w:tplc="6E74BDCC" w:tentative="1">
      <w:start w:val="1"/>
      <w:numFmt w:val="bullet"/>
      <w:lvlText w:val=""/>
      <w:lvlJc w:val="left"/>
      <w:pPr>
        <w:ind w:left="6858" w:hanging="360"/>
      </w:pPr>
      <w:rPr>
        <w:rFonts w:ascii="Wingdings" w:hAnsi="Wingdings" w:hint="default"/>
      </w:rPr>
    </w:lvl>
  </w:abstractNum>
  <w:abstractNum w:abstractNumId="27" w15:restartNumberingAfterBreak="0">
    <w:nsid w:val="2E830308"/>
    <w:multiLevelType w:val="hybridMultilevel"/>
    <w:tmpl w:val="E42A9F6E"/>
    <w:name w:val="List Number 1__1"/>
    <w:lvl w:ilvl="0" w:tplc="776CF156">
      <w:start w:val="1"/>
      <w:numFmt w:val="decimal"/>
      <w:lvlText w:val="%1."/>
      <w:lvlJc w:val="left"/>
      <w:pPr>
        <w:tabs>
          <w:tab w:val="num" w:pos="720"/>
        </w:tabs>
        <w:ind w:left="720" w:hanging="360"/>
      </w:pPr>
      <w:rPr>
        <w:rFonts w:hint="default"/>
      </w:rPr>
    </w:lvl>
    <w:lvl w:ilvl="1" w:tplc="2900459E">
      <w:start w:val="1"/>
      <w:numFmt w:val="lowerLetter"/>
      <w:lvlText w:val="%2."/>
      <w:lvlJc w:val="left"/>
      <w:pPr>
        <w:tabs>
          <w:tab w:val="num" w:pos="1440"/>
        </w:tabs>
        <w:ind w:left="1440" w:hanging="360"/>
      </w:pPr>
    </w:lvl>
    <w:lvl w:ilvl="2" w:tplc="2CFC407E" w:tentative="1">
      <w:start w:val="1"/>
      <w:numFmt w:val="lowerRoman"/>
      <w:lvlText w:val="%3."/>
      <w:lvlJc w:val="right"/>
      <w:pPr>
        <w:tabs>
          <w:tab w:val="num" w:pos="2160"/>
        </w:tabs>
        <w:ind w:left="2160" w:hanging="180"/>
      </w:pPr>
    </w:lvl>
    <w:lvl w:ilvl="3" w:tplc="ACE089B6" w:tentative="1">
      <w:start w:val="1"/>
      <w:numFmt w:val="decimal"/>
      <w:lvlText w:val="%4."/>
      <w:lvlJc w:val="left"/>
      <w:pPr>
        <w:tabs>
          <w:tab w:val="num" w:pos="2880"/>
        </w:tabs>
        <w:ind w:left="2880" w:hanging="360"/>
      </w:pPr>
    </w:lvl>
    <w:lvl w:ilvl="4" w:tplc="93FA64B8" w:tentative="1">
      <w:start w:val="1"/>
      <w:numFmt w:val="lowerLetter"/>
      <w:lvlText w:val="%5."/>
      <w:lvlJc w:val="left"/>
      <w:pPr>
        <w:tabs>
          <w:tab w:val="num" w:pos="3600"/>
        </w:tabs>
        <w:ind w:left="3600" w:hanging="360"/>
      </w:pPr>
    </w:lvl>
    <w:lvl w:ilvl="5" w:tplc="65F835C2" w:tentative="1">
      <w:start w:val="1"/>
      <w:numFmt w:val="lowerRoman"/>
      <w:lvlText w:val="%6."/>
      <w:lvlJc w:val="right"/>
      <w:pPr>
        <w:tabs>
          <w:tab w:val="num" w:pos="4320"/>
        </w:tabs>
        <w:ind w:left="4320" w:hanging="180"/>
      </w:pPr>
    </w:lvl>
    <w:lvl w:ilvl="6" w:tplc="9F9A56A4" w:tentative="1">
      <w:start w:val="1"/>
      <w:numFmt w:val="decimal"/>
      <w:lvlText w:val="%7."/>
      <w:lvlJc w:val="left"/>
      <w:pPr>
        <w:tabs>
          <w:tab w:val="num" w:pos="5040"/>
        </w:tabs>
        <w:ind w:left="5040" w:hanging="360"/>
      </w:pPr>
    </w:lvl>
    <w:lvl w:ilvl="7" w:tplc="2E26F3F0" w:tentative="1">
      <w:start w:val="1"/>
      <w:numFmt w:val="lowerLetter"/>
      <w:lvlText w:val="%8."/>
      <w:lvlJc w:val="left"/>
      <w:pPr>
        <w:tabs>
          <w:tab w:val="num" w:pos="5760"/>
        </w:tabs>
        <w:ind w:left="5760" w:hanging="360"/>
      </w:pPr>
    </w:lvl>
    <w:lvl w:ilvl="8" w:tplc="FAA67C74" w:tentative="1">
      <w:start w:val="1"/>
      <w:numFmt w:val="lowerRoman"/>
      <w:lvlText w:val="%9."/>
      <w:lvlJc w:val="right"/>
      <w:pPr>
        <w:tabs>
          <w:tab w:val="num" w:pos="6480"/>
        </w:tabs>
        <w:ind w:left="6480" w:hanging="180"/>
      </w:pPr>
    </w:lvl>
  </w:abstractNum>
  <w:abstractNum w:abstractNumId="28" w15:restartNumberingAfterBreak="0">
    <w:nsid w:val="31070435"/>
    <w:multiLevelType w:val="hybridMultilevel"/>
    <w:tmpl w:val="0FC8BBB0"/>
    <w:lvl w:ilvl="0" w:tplc="D26CFAC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15:restartNumberingAfterBreak="0">
    <w:nsid w:val="31CA475A"/>
    <w:multiLevelType w:val="hybridMultilevel"/>
    <w:tmpl w:val="FB5ECB4E"/>
    <w:lvl w:ilvl="0" w:tplc="817A97CE">
      <w:start w:val="1"/>
      <w:numFmt w:val="bullet"/>
      <w:lvlText w:val=""/>
      <w:lvlJc w:val="left"/>
      <w:pPr>
        <w:tabs>
          <w:tab w:val="num" w:pos="510"/>
        </w:tabs>
        <w:ind w:left="51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6243BF4"/>
    <w:multiLevelType w:val="singleLevel"/>
    <w:tmpl w:val="50AA1D72"/>
    <w:lvl w:ilvl="0">
      <w:start w:val="1"/>
      <w:numFmt w:val="bullet"/>
      <w:lvlRestart w:val="0"/>
      <w:pStyle w:val="Tiret0"/>
      <w:lvlText w:val="–"/>
      <w:lvlJc w:val="left"/>
      <w:pPr>
        <w:tabs>
          <w:tab w:val="num" w:pos="850"/>
        </w:tabs>
        <w:ind w:left="850" w:hanging="850"/>
      </w:pPr>
    </w:lvl>
  </w:abstractNum>
  <w:abstractNum w:abstractNumId="31" w15:restartNumberingAfterBreak="0">
    <w:nsid w:val="377665C1"/>
    <w:multiLevelType w:val="hybridMultilevel"/>
    <w:tmpl w:val="CE54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F44CEC"/>
    <w:multiLevelType w:val="multilevel"/>
    <w:tmpl w:val="744CF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C041EFA"/>
    <w:multiLevelType w:val="multilevel"/>
    <w:tmpl w:val="45F43292"/>
    <w:lvl w:ilvl="0">
      <w:start w:val="1"/>
      <w:numFmt w:val="bullet"/>
      <w:lvlText w:val=""/>
      <w:lvlJc w:val="left"/>
      <w:pPr>
        <w:ind w:left="1452" w:hanging="360"/>
      </w:pPr>
      <w:rPr>
        <w:rFonts w:ascii="Symbol" w:hAnsi="Symbol" w:hint="default"/>
      </w:rPr>
    </w:lvl>
    <w:lvl w:ilvl="1">
      <w:start w:val="1"/>
      <w:numFmt w:val="bullet"/>
      <w:lvlText w:val=""/>
      <w:lvlJc w:val="left"/>
      <w:pPr>
        <w:ind w:left="1884" w:hanging="432"/>
      </w:pPr>
      <w:rPr>
        <w:rFonts w:ascii="Symbol" w:hAnsi="Symbol" w:hint="default"/>
        <w:sz w:val="22"/>
        <w:szCs w:val="22"/>
      </w:rPr>
    </w:lvl>
    <w:lvl w:ilvl="2">
      <w:start w:val="1"/>
      <w:numFmt w:val="decimal"/>
      <w:lvlText w:val="%1.%2.%3."/>
      <w:lvlJc w:val="left"/>
      <w:pPr>
        <w:ind w:left="2316" w:hanging="504"/>
      </w:pPr>
    </w:lvl>
    <w:lvl w:ilvl="3">
      <w:start w:val="1"/>
      <w:numFmt w:val="bullet"/>
      <w:lvlText w:val=""/>
      <w:lvlJc w:val="left"/>
      <w:pPr>
        <w:ind w:left="2820" w:hanging="648"/>
      </w:pPr>
      <w:rPr>
        <w:rFonts w:ascii="Symbol" w:hAnsi="Symbol" w:hint="default"/>
      </w:rPr>
    </w:lvl>
    <w:lvl w:ilvl="4">
      <w:start w:val="1"/>
      <w:numFmt w:val="decimal"/>
      <w:lvlText w:val="%1.%2.%3.%4.%5."/>
      <w:lvlJc w:val="left"/>
      <w:pPr>
        <w:ind w:left="3324" w:hanging="792"/>
      </w:pPr>
    </w:lvl>
    <w:lvl w:ilvl="5">
      <w:start w:val="1"/>
      <w:numFmt w:val="decimal"/>
      <w:lvlText w:val="%1.%2.%3.%4.%5.%6."/>
      <w:lvlJc w:val="left"/>
      <w:pPr>
        <w:ind w:left="3828" w:hanging="936"/>
      </w:pPr>
    </w:lvl>
    <w:lvl w:ilvl="6">
      <w:start w:val="1"/>
      <w:numFmt w:val="decimal"/>
      <w:lvlText w:val="%1.%2.%3.%4.%5.%6.%7."/>
      <w:lvlJc w:val="left"/>
      <w:pPr>
        <w:ind w:left="4332" w:hanging="1080"/>
      </w:pPr>
    </w:lvl>
    <w:lvl w:ilvl="7">
      <w:start w:val="1"/>
      <w:numFmt w:val="decimal"/>
      <w:lvlText w:val="%1.%2.%3.%4.%5.%6.%7.%8."/>
      <w:lvlJc w:val="left"/>
      <w:pPr>
        <w:ind w:left="4836" w:hanging="1224"/>
      </w:pPr>
    </w:lvl>
    <w:lvl w:ilvl="8">
      <w:start w:val="1"/>
      <w:numFmt w:val="decimal"/>
      <w:lvlText w:val="%1.%2.%3.%4.%5.%6.%7.%8.%9."/>
      <w:lvlJc w:val="left"/>
      <w:pPr>
        <w:ind w:left="5412" w:hanging="1440"/>
      </w:pPr>
    </w:lvl>
  </w:abstractNum>
  <w:abstractNum w:abstractNumId="34" w15:restartNumberingAfterBreak="0">
    <w:nsid w:val="3E5D2C48"/>
    <w:multiLevelType w:val="hybridMultilevel"/>
    <w:tmpl w:val="E6AA9A3E"/>
    <w:name w:val="Tiret 0__1"/>
    <w:lvl w:ilvl="0" w:tplc="8D965EA2">
      <w:start w:val="1"/>
      <w:numFmt w:val="decimal"/>
      <w:lvlText w:val="%1)"/>
      <w:lvlJc w:val="left"/>
      <w:pPr>
        <w:tabs>
          <w:tab w:val="num" w:pos="1080"/>
        </w:tabs>
        <w:ind w:left="720"/>
      </w:pPr>
      <w:rPr>
        <w:rFonts w:hint="default"/>
      </w:rPr>
    </w:lvl>
    <w:lvl w:ilvl="1" w:tplc="EBD0274E">
      <w:start w:val="1"/>
      <w:numFmt w:val="lowerLetter"/>
      <w:lvlText w:val="%2."/>
      <w:lvlJc w:val="left"/>
      <w:pPr>
        <w:tabs>
          <w:tab w:val="num" w:pos="2160"/>
        </w:tabs>
        <w:ind w:left="2160" w:hanging="360"/>
      </w:pPr>
    </w:lvl>
    <w:lvl w:ilvl="2" w:tplc="4E8CA2BA" w:tentative="1">
      <w:start w:val="1"/>
      <w:numFmt w:val="lowerRoman"/>
      <w:lvlText w:val="%3."/>
      <w:lvlJc w:val="right"/>
      <w:pPr>
        <w:tabs>
          <w:tab w:val="num" w:pos="2880"/>
        </w:tabs>
        <w:ind w:left="2880" w:hanging="180"/>
      </w:pPr>
    </w:lvl>
    <w:lvl w:ilvl="3" w:tplc="3C9A681E" w:tentative="1">
      <w:start w:val="1"/>
      <w:numFmt w:val="decimal"/>
      <w:lvlText w:val="%4."/>
      <w:lvlJc w:val="left"/>
      <w:pPr>
        <w:tabs>
          <w:tab w:val="num" w:pos="3600"/>
        </w:tabs>
        <w:ind w:left="3600" w:hanging="360"/>
      </w:pPr>
    </w:lvl>
    <w:lvl w:ilvl="4" w:tplc="E7AEBB1C" w:tentative="1">
      <w:start w:val="1"/>
      <w:numFmt w:val="lowerLetter"/>
      <w:lvlText w:val="%5."/>
      <w:lvlJc w:val="left"/>
      <w:pPr>
        <w:tabs>
          <w:tab w:val="num" w:pos="4320"/>
        </w:tabs>
        <w:ind w:left="4320" w:hanging="360"/>
      </w:pPr>
    </w:lvl>
    <w:lvl w:ilvl="5" w:tplc="BFF21B28" w:tentative="1">
      <w:start w:val="1"/>
      <w:numFmt w:val="lowerRoman"/>
      <w:lvlText w:val="%6."/>
      <w:lvlJc w:val="right"/>
      <w:pPr>
        <w:tabs>
          <w:tab w:val="num" w:pos="5040"/>
        </w:tabs>
        <w:ind w:left="5040" w:hanging="180"/>
      </w:pPr>
    </w:lvl>
    <w:lvl w:ilvl="6" w:tplc="1CEC1464" w:tentative="1">
      <w:start w:val="1"/>
      <w:numFmt w:val="decimal"/>
      <w:lvlText w:val="%7."/>
      <w:lvlJc w:val="left"/>
      <w:pPr>
        <w:tabs>
          <w:tab w:val="num" w:pos="5760"/>
        </w:tabs>
        <w:ind w:left="5760" w:hanging="360"/>
      </w:pPr>
    </w:lvl>
    <w:lvl w:ilvl="7" w:tplc="962ED832" w:tentative="1">
      <w:start w:val="1"/>
      <w:numFmt w:val="lowerLetter"/>
      <w:lvlText w:val="%8."/>
      <w:lvlJc w:val="left"/>
      <w:pPr>
        <w:tabs>
          <w:tab w:val="num" w:pos="6480"/>
        </w:tabs>
        <w:ind w:left="6480" w:hanging="360"/>
      </w:pPr>
    </w:lvl>
    <w:lvl w:ilvl="8" w:tplc="8B8CDD8E" w:tentative="1">
      <w:start w:val="1"/>
      <w:numFmt w:val="lowerRoman"/>
      <w:lvlText w:val="%9."/>
      <w:lvlJc w:val="right"/>
      <w:pPr>
        <w:tabs>
          <w:tab w:val="num" w:pos="7200"/>
        </w:tabs>
        <w:ind w:left="7200" w:hanging="180"/>
      </w:pPr>
    </w:lvl>
  </w:abstractNum>
  <w:abstractNum w:abstractNumId="35" w15:restartNumberingAfterBreak="0">
    <w:nsid w:val="3F53144E"/>
    <w:multiLevelType w:val="hybridMultilevel"/>
    <w:tmpl w:val="EA742A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792609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4B4970B6"/>
    <w:multiLevelType w:val="hybridMultilevel"/>
    <w:tmpl w:val="AB14D280"/>
    <w:lvl w:ilvl="0" w:tplc="233E4E38">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4BCD417F"/>
    <w:multiLevelType w:val="hybridMultilevel"/>
    <w:tmpl w:val="C57A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D3C350B"/>
    <w:multiLevelType w:val="singleLevel"/>
    <w:tmpl w:val="250A7C5C"/>
    <w:lvl w:ilvl="0">
      <w:start w:val="1"/>
      <w:numFmt w:val="bullet"/>
      <w:lvlRestart w:val="0"/>
      <w:pStyle w:val="Tiret1"/>
      <w:lvlText w:val="–"/>
      <w:lvlJc w:val="left"/>
      <w:pPr>
        <w:tabs>
          <w:tab w:val="num" w:pos="1417"/>
        </w:tabs>
        <w:ind w:left="1417" w:hanging="567"/>
      </w:pPr>
    </w:lvl>
  </w:abstractNum>
  <w:abstractNum w:abstractNumId="40" w15:restartNumberingAfterBreak="0">
    <w:nsid w:val="55904715"/>
    <w:multiLevelType w:val="hybridMultilevel"/>
    <w:tmpl w:val="25A69888"/>
    <w:lvl w:ilvl="0" w:tplc="0409000F">
      <w:start w:val="1"/>
      <w:numFmt w:val="decimal"/>
      <w:lvlText w:val="%1."/>
      <w:lvlJc w:val="left"/>
      <w:pPr>
        <w:tabs>
          <w:tab w:val="num" w:pos="720"/>
        </w:tabs>
        <w:ind w:left="720" w:hanging="360"/>
      </w:pPr>
      <w:rPr>
        <w:rFonts w:hint="default"/>
      </w:rPr>
    </w:lvl>
    <w:lvl w:ilvl="1" w:tplc="4514A23C">
      <w:start w:val="1"/>
      <w:numFmt w:val="bullet"/>
      <w:lvlText w:val=""/>
      <w:lvlJc w:val="left"/>
      <w:pPr>
        <w:tabs>
          <w:tab w:val="num" w:pos="1440"/>
        </w:tabs>
        <w:ind w:left="1440" w:hanging="360"/>
      </w:pPr>
      <w:rPr>
        <w:rFonts w:ascii="Symbol" w:hAnsi="Symbol" w:hint="default"/>
        <w:sz w:val="16"/>
        <w:szCs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7F47F54"/>
    <w:multiLevelType w:val="hybridMultilevel"/>
    <w:tmpl w:val="34AE6832"/>
    <w:name w:val="Tiret 1__1"/>
    <w:lvl w:ilvl="0" w:tplc="9552142E">
      <w:start w:val="1"/>
      <w:numFmt w:val="bullet"/>
      <w:lvlText w:val=""/>
      <w:lvlJc w:val="left"/>
      <w:pPr>
        <w:ind w:left="1350" w:hanging="360"/>
      </w:pPr>
      <w:rPr>
        <w:rFonts w:ascii="Symbol" w:hAnsi="Symbol" w:hint="default"/>
      </w:rPr>
    </w:lvl>
    <w:lvl w:ilvl="1" w:tplc="8C16A778" w:tentative="1">
      <w:start w:val="1"/>
      <w:numFmt w:val="bullet"/>
      <w:lvlText w:val="o"/>
      <w:lvlJc w:val="left"/>
      <w:pPr>
        <w:ind w:left="2070" w:hanging="360"/>
      </w:pPr>
      <w:rPr>
        <w:rFonts w:ascii="Courier New" w:hAnsi="Courier New" w:cs="Arial" w:hint="default"/>
      </w:rPr>
    </w:lvl>
    <w:lvl w:ilvl="2" w:tplc="1B8E61D8" w:tentative="1">
      <w:start w:val="1"/>
      <w:numFmt w:val="bullet"/>
      <w:lvlText w:val=""/>
      <w:lvlJc w:val="left"/>
      <w:pPr>
        <w:ind w:left="2790" w:hanging="360"/>
      </w:pPr>
      <w:rPr>
        <w:rFonts w:ascii="Wingdings" w:hAnsi="Wingdings" w:hint="default"/>
      </w:rPr>
    </w:lvl>
    <w:lvl w:ilvl="3" w:tplc="FA1ED9E0" w:tentative="1">
      <w:start w:val="1"/>
      <w:numFmt w:val="bullet"/>
      <w:lvlText w:val=""/>
      <w:lvlJc w:val="left"/>
      <w:pPr>
        <w:ind w:left="3510" w:hanging="360"/>
      </w:pPr>
      <w:rPr>
        <w:rFonts w:ascii="Symbol" w:hAnsi="Symbol" w:hint="default"/>
      </w:rPr>
    </w:lvl>
    <w:lvl w:ilvl="4" w:tplc="02BAD5CC" w:tentative="1">
      <w:start w:val="1"/>
      <w:numFmt w:val="bullet"/>
      <w:lvlText w:val="o"/>
      <w:lvlJc w:val="left"/>
      <w:pPr>
        <w:ind w:left="4230" w:hanging="360"/>
      </w:pPr>
      <w:rPr>
        <w:rFonts w:ascii="Courier New" w:hAnsi="Courier New" w:cs="Arial" w:hint="default"/>
      </w:rPr>
    </w:lvl>
    <w:lvl w:ilvl="5" w:tplc="A7AE47BE" w:tentative="1">
      <w:start w:val="1"/>
      <w:numFmt w:val="bullet"/>
      <w:lvlText w:val=""/>
      <w:lvlJc w:val="left"/>
      <w:pPr>
        <w:ind w:left="4950" w:hanging="360"/>
      </w:pPr>
      <w:rPr>
        <w:rFonts w:ascii="Wingdings" w:hAnsi="Wingdings" w:hint="default"/>
      </w:rPr>
    </w:lvl>
    <w:lvl w:ilvl="6" w:tplc="A0043142" w:tentative="1">
      <w:start w:val="1"/>
      <w:numFmt w:val="bullet"/>
      <w:lvlText w:val=""/>
      <w:lvlJc w:val="left"/>
      <w:pPr>
        <w:ind w:left="5670" w:hanging="360"/>
      </w:pPr>
      <w:rPr>
        <w:rFonts w:ascii="Symbol" w:hAnsi="Symbol" w:hint="default"/>
      </w:rPr>
    </w:lvl>
    <w:lvl w:ilvl="7" w:tplc="1B70F914" w:tentative="1">
      <w:start w:val="1"/>
      <w:numFmt w:val="bullet"/>
      <w:lvlText w:val="o"/>
      <w:lvlJc w:val="left"/>
      <w:pPr>
        <w:ind w:left="6390" w:hanging="360"/>
      </w:pPr>
      <w:rPr>
        <w:rFonts w:ascii="Courier New" w:hAnsi="Courier New" w:cs="Arial" w:hint="default"/>
      </w:rPr>
    </w:lvl>
    <w:lvl w:ilvl="8" w:tplc="1542055A" w:tentative="1">
      <w:start w:val="1"/>
      <w:numFmt w:val="bullet"/>
      <w:lvlText w:val=""/>
      <w:lvlJc w:val="left"/>
      <w:pPr>
        <w:ind w:left="7110" w:hanging="360"/>
      </w:pPr>
      <w:rPr>
        <w:rFonts w:ascii="Wingdings" w:hAnsi="Wingdings" w:hint="default"/>
      </w:rPr>
    </w:lvl>
  </w:abstractNum>
  <w:abstractNum w:abstractNumId="42" w15:restartNumberingAfterBreak="0">
    <w:nsid w:val="58BE3635"/>
    <w:multiLevelType w:val="hybridMultilevel"/>
    <w:tmpl w:val="F81A956E"/>
    <w:lvl w:ilvl="0" w:tplc="E424BED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3" w15:restartNumberingAfterBreak="0">
    <w:nsid w:val="5934623A"/>
    <w:multiLevelType w:val="hybridMultilevel"/>
    <w:tmpl w:val="1ADCC718"/>
    <w:lvl w:ilvl="0" w:tplc="08090001">
      <w:start w:val="1"/>
      <w:numFmt w:val="bullet"/>
      <w:lvlText w:val=""/>
      <w:lvlJc w:val="left"/>
      <w:pPr>
        <w:ind w:left="900" w:hanging="360"/>
      </w:pPr>
      <w:rPr>
        <w:rFonts w:ascii="Symbol" w:hAnsi="Symbol"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4" w15:restartNumberingAfterBreak="0">
    <w:nsid w:val="59D17600"/>
    <w:multiLevelType w:val="hybridMultilevel"/>
    <w:tmpl w:val="6F30E9F8"/>
    <w:lvl w:ilvl="0" w:tplc="04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5ADB5F4B"/>
    <w:multiLevelType w:val="hybridMultilevel"/>
    <w:tmpl w:val="587018C2"/>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CA72DCB"/>
    <w:multiLevelType w:val="hybridMultilevel"/>
    <w:tmpl w:val="B58A1290"/>
    <w:name w:val="NumPar__1"/>
    <w:lvl w:ilvl="0" w:tplc="AEEE767A">
      <w:start w:val="1"/>
      <w:numFmt w:val="lowerLetter"/>
      <w:lvlText w:val="%1)"/>
      <w:lvlJc w:val="left"/>
      <w:pPr>
        <w:tabs>
          <w:tab w:val="num" w:pos="360"/>
        </w:tabs>
        <w:ind w:left="360" w:hanging="360"/>
      </w:pPr>
      <w:rPr>
        <w:rFonts w:hint="default"/>
      </w:rPr>
    </w:lvl>
    <w:lvl w:ilvl="1" w:tplc="C5783256" w:tentative="1">
      <w:start w:val="1"/>
      <w:numFmt w:val="lowerLetter"/>
      <w:lvlText w:val="%2."/>
      <w:lvlJc w:val="left"/>
      <w:pPr>
        <w:tabs>
          <w:tab w:val="num" w:pos="1080"/>
        </w:tabs>
        <w:ind w:left="1080" w:hanging="360"/>
      </w:pPr>
    </w:lvl>
    <w:lvl w:ilvl="2" w:tplc="560444C4" w:tentative="1">
      <w:start w:val="1"/>
      <w:numFmt w:val="lowerRoman"/>
      <w:lvlText w:val="%3."/>
      <w:lvlJc w:val="right"/>
      <w:pPr>
        <w:tabs>
          <w:tab w:val="num" w:pos="1800"/>
        </w:tabs>
        <w:ind w:left="1800" w:hanging="180"/>
      </w:pPr>
    </w:lvl>
    <w:lvl w:ilvl="3" w:tplc="8BD04128" w:tentative="1">
      <w:start w:val="1"/>
      <w:numFmt w:val="decimal"/>
      <w:lvlText w:val="%4."/>
      <w:lvlJc w:val="left"/>
      <w:pPr>
        <w:tabs>
          <w:tab w:val="num" w:pos="2520"/>
        </w:tabs>
        <w:ind w:left="2520" w:hanging="360"/>
      </w:pPr>
    </w:lvl>
    <w:lvl w:ilvl="4" w:tplc="F1C6EB6E" w:tentative="1">
      <w:start w:val="1"/>
      <w:numFmt w:val="lowerLetter"/>
      <w:lvlText w:val="%5."/>
      <w:lvlJc w:val="left"/>
      <w:pPr>
        <w:tabs>
          <w:tab w:val="num" w:pos="3240"/>
        </w:tabs>
        <w:ind w:left="3240" w:hanging="360"/>
      </w:pPr>
    </w:lvl>
    <w:lvl w:ilvl="5" w:tplc="6CB6F3E6" w:tentative="1">
      <w:start w:val="1"/>
      <w:numFmt w:val="lowerRoman"/>
      <w:lvlText w:val="%6."/>
      <w:lvlJc w:val="right"/>
      <w:pPr>
        <w:tabs>
          <w:tab w:val="num" w:pos="3960"/>
        </w:tabs>
        <w:ind w:left="3960" w:hanging="180"/>
      </w:pPr>
    </w:lvl>
    <w:lvl w:ilvl="6" w:tplc="5DB8C198" w:tentative="1">
      <w:start w:val="1"/>
      <w:numFmt w:val="decimal"/>
      <w:lvlText w:val="%7."/>
      <w:lvlJc w:val="left"/>
      <w:pPr>
        <w:tabs>
          <w:tab w:val="num" w:pos="4680"/>
        </w:tabs>
        <w:ind w:left="4680" w:hanging="360"/>
      </w:pPr>
    </w:lvl>
    <w:lvl w:ilvl="7" w:tplc="78C0C530" w:tentative="1">
      <w:start w:val="1"/>
      <w:numFmt w:val="lowerLetter"/>
      <w:lvlText w:val="%8."/>
      <w:lvlJc w:val="left"/>
      <w:pPr>
        <w:tabs>
          <w:tab w:val="num" w:pos="5400"/>
        </w:tabs>
        <w:ind w:left="5400" w:hanging="360"/>
      </w:pPr>
    </w:lvl>
    <w:lvl w:ilvl="8" w:tplc="46FCAF94" w:tentative="1">
      <w:start w:val="1"/>
      <w:numFmt w:val="lowerRoman"/>
      <w:lvlText w:val="%9."/>
      <w:lvlJc w:val="right"/>
      <w:pPr>
        <w:tabs>
          <w:tab w:val="num" w:pos="6120"/>
        </w:tabs>
        <w:ind w:left="6120" w:hanging="180"/>
      </w:pPr>
    </w:lvl>
  </w:abstractNum>
  <w:abstractNum w:abstractNumId="47" w15:restartNumberingAfterBreak="0">
    <w:nsid w:val="609206DA"/>
    <w:multiLevelType w:val="hybridMultilevel"/>
    <w:tmpl w:val="968C1856"/>
    <w:lvl w:ilvl="0" w:tplc="226E5548">
      <w:start w:val="1"/>
      <w:numFmt w:val="decimal"/>
      <w:pStyle w:val="Body"/>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2546D11"/>
    <w:multiLevelType w:val="singleLevel"/>
    <w:tmpl w:val="5732AE88"/>
    <w:lvl w:ilvl="0">
      <w:start w:val="1"/>
      <w:numFmt w:val="decimal"/>
      <w:lvlRestart w:val="0"/>
      <w:pStyle w:val="Considrant"/>
      <w:lvlText w:val="(%1)"/>
      <w:lvlJc w:val="left"/>
      <w:pPr>
        <w:tabs>
          <w:tab w:val="num" w:pos="709"/>
        </w:tabs>
        <w:ind w:left="709" w:hanging="709"/>
      </w:pPr>
      <w:rPr>
        <w:rFonts w:cs="Times New Roman"/>
      </w:rPr>
    </w:lvl>
  </w:abstractNum>
  <w:abstractNum w:abstractNumId="49" w15:restartNumberingAfterBreak="0">
    <w:nsid w:val="64BA6E5F"/>
    <w:multiLevelType w:val="hybridMultilevel"/>
    <w:tmpl w:val="F53A7B9E"/>
    <w:name w:val="List Number 2__1"/>
    <w:lvl w:ilvl="0" w:tplc="F6FE35D4">
      <w:start w:val="1"/>
      <w:numFmt w:val="decimal"/>
      <w:lvlText w:val="%1."/>
      <w:lvlJc w:val="left"/>
      <w:pPr>
        <w:tabs>
          <w:tab w:val="num" w:pos="720"/>
        </w:tabs>
        <w:ind w:left="720" w:hanging="360"/>
      </w:pPr>
    </w:lvl>
    <w:lvl w:ilvl="1" w:tplc="86F272C2" w:tentative="1">
      <w:start w:val="1"/>
      <w:numFmt w:val="lowerLetter"/>
      <w:lvlText w:val="%2."/>
      <w:lvlJc w:val="left"/>
      <w:pPr>
        <w:tabs>
          <w:tab w:val="num" w:pos="1440"/>
        </w:tabs>
        <w:ind w:left="1440" w:hanging="360"/>
      </w:pPr>
    </w:lvl>
    <w:lvl w:ilvl="2" w:tplc="F3A6DE0A" w:tentative="1">
      <w:start w:val="1"/>
      <w:numFmt w:val="lowerRoman"/>
      <w:lvlText w:val="%3."/>
      <w:lvlJc w:val="right"/>
      <w:pPr>
        <w:tabs>
          <w:tab w:val="num" w:pos="2160"/>
        </w:tabs>
        <w:ind w:left="2160" w:hanging="180"/>
      </w:pPr>
    </w:lvl>
    <w:lvl w:ilvl="3" w:tplc="B44662F4" w:tentative="1">
      <w:start w:val="1"/>
      <w:numFmt w:val="decimal"/>
      <w:lvlText w:val="%4."/>
      <w:lvlJc w:val="left"/>
      <w:pPr>
        <w:tabs>
          <w:tab w:val="num" w:pos="2880"/>
        </w:tabs>
        <w:ind w:left="2880" w:hanging="360"/>
      </w:pPr>
    </w:lvl>
    <w:lvl w:ilvl="4" w:tplc="BDAE533A" w:tentative="1">
      <w:start w:val="1"/>
      <w:numFmt w:val="lowerLetter"/>
      <w:lvlText w:val="%5."/>
      <w:lvlJc w:val="left"/>
      <w:pPr>
        <w:tabs>
          <w:tab w:val="num" w:pos="3600"/>
        </w:tabs>
        <w:ind w:left="3600" w:hanging="360"/>
      </w:pPr>
    </w:lvl>
    <w:lvl w:ilvl="5" w:tplc="63E4A1C6" w:tentative="1">
      <w:start w:val="1"/>
      <w:numFmt w:val="lowerRoman"/>
      <w:lvlText w:val="%6."/>
      <w:lvlJc w:val="right"/>
      <w:pPr>
        <w:tabs>
          <w:tab w:val="num" w:pos="4320"/>
        </w:tabs>
        <w:ind w:left="4320" w:hanging="180"/>
      </w:pPr>
    </w:lvl>
    <w:lvl w:ilvl="6" w:tplc="BB8C8D30" w:tentative="1">
      <w:start w:val="1"/>
      <w:numFmt w:val="decimal"/>
      <w:lvlText w:val="%7."/>
      <w:lvlJc w:val="left"/>
      <w:pPr>
        <w:tabs>
          <w:tab w:val="num" w:pos="5040"/>
        </w:tabs>
        <w:ind w:left="5040" w:hanging="360"/>
      </w:pPr>
    </w:lvl>
    <w:lvl w:ilvl="7" w:tplc="1700BBDE" w:tentative="1">
      <w:start w:val="1"/>
      <w:numFmt w:val="lowerLetter"/>
      <w:lvlText w:val="%8."/>
      <w:lvlJc w:val="left"/>
      <w:pPr>
        <w:tabs>
          <w:tab w:val="num" w:pos="5760"/>
        </w:tabs>
        <w:ind w:left="5760" w:hanging="360"/>
      </w:pPr>
    </w:lvl>
    <w:lvl w:ilvl="8" w:tplc="A3F6808C" w:tentative="1">
      <w:start w:val="1"/>
      <w:numFmt w:val="lowerRoman"/>
      <w:lvlText w:val="%9."/>
      <w:lvlJc w:val="right"/>
      <w:pPr>
        <w:tabs>
          <w:tab w:val="num" w:pos="6480"/>
        </w:tabs>
        <w:ind w:left="6480" w:hanging="180"/>
      </w:pPr>
    </w:lvl>
  </w:abstractNum>
  <w:abstractNum w:abstractNumId="50" w15:restartNumberingAfterBreak="0">
    <w:nsid w:val="65570495"/>
    <w:multiLevelType w:val="hybridMultilevel"/>
    <w:tmpl w:val="0FB84226"/>
    <w:name w:val="Considérant__2"/>
    <w:lvl w:ilvl="0" w:tplc="E70A269C">
      <w:start w:val="1"/>
      <w:numFmt w:val="decimal"/>
      <w:lvlText w:val="%1."/>
      <w:lvlJc w:val="left"/>
      <w:pPr>
        <w:tabs>
          <w:tab w:val="num" w:pos="360"/>
        </w:tabs>
        <w:ind w:left="360" w:hanging="360"/>
      </w:pPr>
    </w:lvl>
    <w:lvl w:ilvl="1" w:tplc="7BFE205C" w:tentative="1">
      <w:start w:val="1"/>
      <w:numFmt w:val="lowerLetter"/>
      <w:lvlText w:val="%2."/>
      <w:lvlJc w:val="left"/>
      <w:pPr>
        <w:tabs>
          <w:tab w:val="num" w:pos="1080"/>
        </w:tabs>
        <w:ind w:left="1080" w:hanging="360"/>
      </w:pPr>
    </w:lvl>
    <w:lvl w:ilvl="2" w:tplc="EB4C4DA2" w:tentative="1">
      <w:start w:val="1"/>
      <w:numFmt w:val="lowerRoman"/>
      <w:lvlText w:val="%3."/>
      <w:lvlJc w:val="right"/>
      <w:pPr>
        <w:tabs>
          <w:tab w:val="num" w:pos="1800"/>
        </w:tabs>
        <w:ind w:left="1800" w:hanging="180"/>
      </w:pPr>
    </w:lvl>
    <w:lvl w:ilvl="3" w:tplc="C47ECA9A" w:tentative="1">
      <w:start w:val="1"/>
      <w:numFmt w:val="decimal"/>
      <w:lvlText w:val="%4."/>
      <w:lvlJc w:val="left"/>
      <w:pPr>
        <w:tabs>
          <w:tab w:val="num" w:pos="2520"/>
        </w:tabs>
        <w:ind w:left="2520" w:hanging="360"/>
      </w:pPr>
    </w:lvl>
    <w:lvl w:ilvl="4" w:tplc="EBCEBB8C" w:tentative="1">
      <w:start w:val="1"/>
      <w:numFmt w:val="lowerLetter"/>
      <w:lvlText w:val="%5."/>
      <w:lvlJc w:val="left"/>
      <w:pPr>
        <w:tabs>
          <w:tab w:val="num" w:pos="3240"/>
        </w:tabs>
        <w:ind w:left="3240" w:hanging="360"/>
      </w:pPr>
    </w:lvl>
    <w:lvl w:ilvl="5" w:tplc="8BAEF5B0" w:tentative="1">
      <w:start w:val="1"/>
      <w:numFmt w:val="lowerRoman"/>
      <w:lvlText w:val="%6."/>
      <w:lvlJc w:val="right"/>
      <w:pPr>
        <w:tabs>
          <w:tab w:val="num" w:pos="3960"/>
        </w:tabs>
        <w:ind w:left="3960" w:hanging="180"/>
      </w:pPr>
    </w:lvl>
    <w:lvl w:ilvl="6" w:tplc="0F6054DA" w:tentative="1">
      <w:start w:val="1"/>
      <w:numFmt w:val="decimal"/>
      <w:lvlText w:val="%7."/>
      <w:lvlJc w:val="left"/>
      <w:pPr>
        <w:tabs>
          <w:tab w:val="num" w:pos="4680"/>
        </w:tabs>
        <w:ind w:left="4680" w:hanging="360"/>
      </w:pPr>
    </w:lvl>
    <w:lvl w:ilvl="7" w:tplc="C2B8C396" w:tentative="1">
      <w:start w:val="1"/>
      <w:numFmt w:val="lowerLetter"/>
      <w:lvlText w:val="%8."/>
      <w:lvlJc w:val="left"/>
      <w:pPr>
        <w:tabs>
          <w:tab w:val="num" w:pos="5400"/>
        </w:tabs>
        <w:ind w:left="5400" w:hanging="360"/>
      </w:pPr>
    </w:lvl>
    <w:lvl w:ilvl="8" w:tplc="DF3222EC" w:tentative="1">
      <w:start w:val="1"/>
      <w:numFmt w:val="lowerRoman"/>
      <w:lvlText w:val="%9."/>
      <w:lvlJc w:val="right"/>
      <w:pPr>
        <w:tabs>
          <w:tab w:val="num" w:pos="6120"/>
        </w:tabs>
        <w:ind w:left="6120" w:hanging="180"/>
      </w:pPr>
    </w:lvl>
  </w:abstractNum>
  <w:abstractNum w:abstractNumId="51" w15:restartNumberingAfterBreak="0">
    <w:nsid w:val="6CAE13A3"/>
    <w:multiLevelType w:val="singleLevel"/>
    <w:tmpl w:val="06BE07AC"/>
    <w:lvl w:ilvl="0">
      <w:start w:val="1"/>
      <w:numFmt w:val="bullet"/>
      <w:lvlRestart w:val="0"/>
      <w:pStyle w:val="Tiret2"/>
      <w:lvlText w:val="–"/>
      <w:lvlJc w:val="left"/>
      <w:pPr>
        <w:tabs>
          <w:tab w:val="num" w:pos="1984"/>
        </w:tabs>
        <w:ind w:left="1984" w:hanging="567"/>
      </w:pPr>
    </w:lvl>
  </w:abstractNum>
  <w:abstractNum w:abstractNumId="52" w15:restartNumberingAfterBreak="0">
    <w:nsid w:val="6DE3680F"/>
    <w:multiLevelType w:val="multilevel"/>
    <w:tmpl w:val="C6623C50"/>
    <w:lvl w:ilvl="0">
      <w:start w:val="1"/>
      <w:numFmt w:val="decimal"/>
      <w:lvlText w:val="%1"/>
      <w:lvlJc w:val="left"/>
      <w:pPr>
        <w:ind w:left="360" w:hanging="360"/>
      </w:pPr>
      <w:rPr>
        <w:rFonts w:hint="default"/>
      </w:rPr>
    </w:lvl>
    <w:lvl w:ilvl="1">
      <w:start w:val="1"/>
      <w:numFmt w:val="decimal"/>
      <w:lvlText w:val="%1.%2"/>
      <w:lvlJc w:val="left"/>
      <w:pPr>
        <w:ind w:left="531" w:hanging="36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2808" w:hanging="1440"/>
      </w:pPr>
      <w:rPr>
        <w:rFonts w:hint="default"/>
      </w:rPr>
    </w:lvl>
  </w:abstractNum>
  <w:abstractNum w:abstractNumId="53" w15:restartNumberingAfterBreak="0">
    <w:nsid w:val="702100A5"/>
    <w:multiLevelType w:val="hybridMultilevel"/>
    <w:tmpl w:val="37D2D988"/>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7441AB"/>
    <w:multiLevelType w:val="hybridMultilevel"/>
    <w:tmpl w:val="0FD6C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5AA5793"/>
    <w:multiLevelType w:val="singleLevel"/>
    <w:tmpl w:val="EB8AA5DA"/>
    <w:name w:val="Tiret 2__1"/>
    <w:lvl w:ilvl="0">
      <w:start w:val="1"/>
      <w:numFmt w:val="upperRoman"/>
      <w:lvlText w:val="APPENDIX %1"/>
      <w:lvlJc w:val="left"/>
      <w:pPr>
        <w:tabs>
          <w:tab w:val="num" w:pos="360"/>
        </w:tabs>
        <w:ind w:left="360" w:hanging="360"/>
      </w:pPr>
      <w:rPr>
        <w:rFonts w:ascii="Times New Roman Bold" w:hAnsi="Times New Roman Bold" w:hint="default"/>
        <w:b/>
        <w:i w:val="0"/>
      </w:rPr>
    </w:lvl>
  </w:abstractNum>
  <w:abstractNum w:abstractNumId="56" w15:restartNumberingAfterBreak="0">
    <w:nsid w:val="78936E0F"/>
    <w:multiLevelType w:val="hybridMultilevel"/>
    <w:tmpl w:val="1532A1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AE16FDF"/>
    <w:multiLevelType w:val="hybridMultilevel"/>
    <w:tmpl w:val="48FEAA80"/>
    <w:lvl w:ilvl="0" w:tplc="6478A3D6">
      <w:start w:val="1"/>
      <w:numFmt w:val="decimal"/>
      <w:pStyle w:val="IOTCReportNormalNumbered"/>
      <w:lvlText w:val="%1."/>
      <w:lvlJc w:val="left"/>
      <w:pPr>
        <w:ind w:left="502" w:hanging="502"/>
      </w:pPr>
      <w:rPr>
        <w:rFonts w:asciiTheme="minorHAnsi" w:hAnsiTheme="minorHAnsi" w:cstheme="minorHAnsi" w:hint="default"/>
        <w:b w:val="0"/>
        <w:i w:val="0"/>
        <w:color w:val="auto"/>
        <w:sz w:val="22"/>
        <w:szCs w:val="22"/>
        <w:lang w:val="en-GB"/>
      </w:rPr>
    </w:lvl>
    <w:lvl w:ilvl="1" w:tplc="04090017">
      <w:start w:val="1"/>
      <w:numFmt w:val="bullet"/>
      <w:lvlText w:val=""/>
      <w:lvlJc w:val="left"/>
      <w:pPr>
        <w:ind w:left="1492" w:hanging="360"/>
      </w:pPr>
      <w:rPr>
        <w:rFonts w:ascii="Symbol" w:hAnsi="Symbol" w:hint="default"/>
      </w:rPr>
    </w:lvl>
    <w:lvl w:ilvl="2" w:tplc="0C090017">
      <w:start w:val="1"/>
      <w:numFmt w:val="lowerLetter"/>
      <w:lvlText w:val="%3)"/>
      <w:lvlJc w:val="left"/>
      <w:pPr>
        <w:ind w:left="2212" w:hanging="180"/>
      </w:pPr>
    </w:lvl>
    <w:lvl w:ilvl="3" w:tplc="08090017">
      <w:start w:val="1"/>
      <w:numFmt w:val="decimal"/>
      <w:lvlText w:val="%4."/>
      <w:lvlJc w:val="left"/>
      <w:pPr>
        <w:ind w:left="2932" w:hanging="360"/>
      </w:pPr>
    </w:lvl>
    <w:lvl w:ilvl="4" w:tplc="08090019" w:tentative="1">
      <w:start w:val="1"/>
      <w:numFmt w:val="lowerLetter"/>
      <w:lvlText w:val="%5."/>
      <w:lvlJc w:val="left"/>
      <w:pPr>
        <w:ind w:left="3652" w:hanging="360"/>
      </w:pPr>
    </w:lvl>
    <w:lvl w:ilvl="5" w:tplc="0809001B" w:tentative="1">
      <w:start w:val="1"/>
      <w:numFmt w:val="lowerRoman"/>
      <w:lvlText w:val="%6."/>
      <w:lvlJc w:val="right"/>
      <w:pPr>
        <w:ind w:left="4372" w:hanging="180"/>
      </w:pPr>
    </w:lvl>
    <w:lvl w:ilvl="6" w:tplc="0809000F">
      <w:start w:val="1"/>
      <w:numFmt w:val="decimal"/>
      <w:lvlText w:val="%7."/>
      <w:lvlJc w:val="left"/>
      <w:pPr>
        <w:ind w:left="5092" w:hanging="360"/>
      </w:pPr>
    </w:lvl>
    <w:lvl w:ilvl="7" w:tplc="08090019" w:tentative="1">
      <w:start w:val="1"/>
      <w:numFmt w:val="lowerLetter"/>
      <w:lvlText w:val="%8."/>
      <w:lvlJc w:val="left"/>
      <w:pPr>
        <w:ind w:left="5812" w:hanging="360"/>
      </w:pPr>
    </w:lvl>
    <w:lvl w:ilvl="8" w:tplc="0809001B" w:tentative="1">
      <w:start w:val="1"/>
      <w:numFmt w:val="lowerRoman"/>
      <w:lvlText w:val="%9."/>
      <w:lvlJc w:val="right"/>
      <w:pPr>
        <w:ind w:left="6532" w:hanging="180"/>
      </w:pPr>
    </w:lvl>
  </w:abstractNum>
  <w:abstractNum w:abstractNumId="58" w15:restartNumberingAfterBreak="0">
    <w:nsid w:val="7EC405EE"/>
    <w:multiLevelType w:val="singleLevel"/>
    <w:tmpl w:val="44BEA50C"/>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57"/>
  </w:num>
  <w:num w:numId="2">
    <w:abstractNumId w:val="25"/>
  </w:num>
  <w:num w:numId="3">
    <w:abstractNumId w:val="58"/>
  </w:num>
  <w:num w:numId="4">
    <w:abstractNumId w:val="15"/>
  </w:num>
  <w:num w:numId="5">
    <w:abstractNumId w:val="14"/>
  </w:num>
  <w:num w:numId="6">
    <w:abstractNumId w:val="13"/>
  </w:num>
  <w:num w:numId="7">
    <w:abstractNumId w:val="51"/>
  </w:num>
  <w:num w:numId="8">
    <w:abstractNumId w:val="39"/>
  </w:num>
  <w:num w:numId="9">
    <w:abstractNumId w:val="30"/>
  </w:num>
  <w:num w:numId="10">
    <w:abstractNumId w:val="48"/>
  </w:num>
  <w:num w:numId="11">
    <w:abstractNumId w:val="0"/>
  </w:num>
  <w:num w:numId="12">
    <w:abstractNumId w:val="47"/>
  </w:num>
  <w:num w:numId="13">
    <w:abstractNumId w:val="56"/>
  </w:num>
  <w:num w:numId="14">
    <w:abstractNumId w:val="44"/>
  </w:num>
  <w:num w:numId="15">
    <w:abstractNumId w:val="36"/>
  </w:num>
  <w:num w:numId="16">
    <w:abstractNumId w:val="10"/>
  </w:num>
  <w:num w:numId="17">
    <w:abstractNumId w:val="37"/>
  </w:num>
  <w:num w:numId="18">
    <w:abstractNumId w:val="20"/>
  </w:num>
  <w:num w:numId="19">
    <w:abstractNumId w:val="24"/>
  </w:num>
  <w:num w:numId="20">
    <w:abstractNumId w:val="16"/>
  </w:num>
  <w:num w:numId="21">
    <w:abstractNumId w:val="52"/>
  </w:num>
  <w:num w:numId="22">
    <w:abstractNumId w:val="18"/>
  </w:num>
  <w:num w:numId="23">
    <w:abstractNumId w:val="3"/>
  </w:num>
  <w:num w:numId="24">
    <w:abstractNumId w:val="53"/>
  </w:num>
  <w:num w:numId="25">
    <w:abstractNumId w:val="4"/>
  </w:num>
  <w:num w:numId="26">
    <w:abstractNumId w:val="12"/>
  </w:num>
  <w:num w:numId="27">
    <w:abstractNumId w:val="40"/>
  </w:num>
  <w:num w:numId="2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29"/>
  </w:num>
  <w:num w:numId="31">
    <w:abstractNumId w:val="54"/>
  </w:num>
  <w:num w:numId="32">
    <w:abstractNumId w:val="5"/>
  </w:num>
  <w:num w:numId="33">
    <w:abstractNumId w:val="11"/>
  </w:num>
  <w:num w:numId="34">
    <w:abstractNumId w:val="9"/>
  </w:num>
  <w:num w:numId="35">
    <w:abstractNumId w:val="19"/>
  </w:num>
  <w:num w:numId="36">
    <w:abstractNumId w:val="45"/>
  </w:num>
  <w:num w:numId="37">
    <w:abstractNumId w:val="8"/>
  </w:num>
  <w:num w:numId="38">
    <w:abstractNumId w:val="43"/>
  </w:num>
  <w:num w:numId="39">
    <w:abstractNumId w:val="33"/>
  </w:num>
  <w:num w:numId="40">
    <w:abstractNumId w:val="7"/>
  </w:num>
  <w:num w:numId="41">
    <w:abstractNumId w:val="32"/>
  </w:num>
  <w:num w:numId="42">
    <w:abstractNumId w:val="31"/>
  </w:num>
  <w:num w:numId="43">
    <w:abstractNumId w:val="21"/>
  </w:num>
  <w:num w:numId="44">
    <w:abstractNumId w:val="38"/>
  </w:num>
  <w:num w:numId="45">
    <w:abstractNumId w:val="2"/>
  </w:num>
  <w:num w:numId="46">
    <w:abstractNumId w:val="17"/>
  </w:num>
  <w:num w:numId="47">
    <w:abstractNumId w:val="28"/>
  </w:num>
  <w:num w:numId="48">
    <w:abstractNumId w:val="42"/>
  </w:num>
  <w:num w:numId="49">
    <w:abstractNumId w:val="16"/>
  </w:num>
  <w:num w:numId="50">
    <w:abstractNumId w:val="16"/>
  </w:num>
  <w:num w:numId="51">
    <w:abstractNumId w:val="16"/>
  </w:num>
  <w:num w:numId="52">
    <w:abstractNumId w:val="16"/>
  </w:num>
  <w:num w:numId="53">
    <w:abstractNumId w:val="16"/>
  </w:num>
  <w:num w:numId="54">
    <w:abstractNumId w:val="16"/>
  </w:num>
  <w:num w:numId="55">
    <w:abstractNumId w:val="16"/>
  </w:num>
  <w:num w:numId="56">
    <w:abstractNumId w:val="16"/>
  </w:num>
  <w:num w:numId="57">
    <w:abstractNumId w:val="5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E" w:vendorID="64" w:dllVersion="0" w:nlCheck="1" w:checkStyle="1"/>
  <w:activeWritingStyle w:appName="MSWord" w:lang="en-AU" w:vendorID="64" w:dllVersion="0" w:nlCheck="1" w:checkStyle="0"/>
  <w:activeWritingStyle w:appName="MSWord" w:lang="es-ES" w:vendorID="64" w:dllVersion="0" w:nlCheck="1" w:checkStyle="1"/>
  <w:activeWritingStyle w:appName="MSWord" w:lang="es-ES_tradnl" w:vendorID="64" w:dllVersion="0" w:nlCheck="1" w:checkStyle="1"/>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en-ZA" w:vendorID="64" w:dllVersion="0" w:nlCheck="1" w:checkStyle="0"/>
  <w:activeWritingStyle w:appName="MSWord" w:lang="en-ZA" w:vendorID="64" w:dllVersion="6" w:nlCheck="1" w:checkStyle="1"/>
  <w:activeWritingStyle w:appName="MSWord" w:lang="es-ES" w:vendorID="64" w:dllVersion="6"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橄ㄴᑰࢊޅ찔㈇"/>
  </w:docVars>
  <w:rsids>
    <w:rsidRoot w:val="0087703B"/>
    <w:rsid w:val="0000084B"/>
    <w:rsid w:val="000014D9"/>
    <w:rsid w:val="00001CED"/>
    <w:rsid w:val="00002330"/>
    <w:rsid w:val="00002448"/>
    <w:rsid w:val="00002FD1"/>
    <w:rsid w:val="0000302E"/>
    <w:rsid w:val="00003227"/>
    <w:rsid w:val="00003E29"/>
    <w:rsid w:val="00004FD7"/>
    <w:rsid w:val="00005052"/>
    <w:rsid w:val="000050DC"/>
    <w:rsid w:val="00005891"/>
    <w:rsid w:val="00005E7A"/>
    <w:rsid w:val="00006971"/>
    <w:rsid w:val="00006C16"/>
    <w:rsid w:val="00006C54"/>
    <w:rsid w:val="00007086"/>
    <w:rsid w:val="000078E3"/>
    <w:rsid w:val="00010147"/>
    <w:rsid w:val="00010719"/>
    <w:rsid w:val="000108B3"/>
    <w:rsid w:val="00011247"/>
    <w:rsid w:val="00012A0C"/>
    <w:rsid w:val="00012B13"/>
    <w:rsid w:val="00013A64"/>
    <w:rsid w:val="0001444E"/>
    <w:rsid w:val="0001453D"/>
    <w:rsid w:val="00014864"/>
    <w:rsid w:val="00014A20"/>
    <w:rsid w:val="00015914"/>
    <w:rsid w:val="0001628C"/>
    <w:rsid w:val="000169FC"/>
    <w:rsid w:val="00016B08"/>
    <w:rsid w:val="00017397"/>
    <w:rsid w:val="0001757E"/>
    <w:rsid w:val="00017F66"/>
    <w:rsid w:val="0002069A"/>
    <w:rsid w:val="00020B35"/>
    <w:rsid w:val="00020BDB"/>
    <w:rsid w:val="00021C47"/>
    <w:rsid w:val="00022120"/>
    <w:rsid w:val="000223F8"/>
    <w:rsid w:val="0002262B"/>
    <w:rsid w:val="0002342C"/>
    <w:rsid w:val="00023584"/>
    <w:rsid w:val="0002372B"/>
    <w:rsid w:val="000238DD"/>
    <w:rsid w:val="00023D72"/>
    <w:rsid w:val="00024867"/>
    <w:rsid w:val="00024CF4"/>
    <w:rsid w:val="000256AD"/>
    <w:rsid w:val="00025788"/>
    <w:rsid w:val="00025855"/>
    <w:rsid w:val="00025C1D"/>
    <w:rsid w:val="00025DF9"/>
    <w:rsid w:val="00025F20"/>
    <w:rsid w:val="000268A0"/>
    <w:rsid w:val="00026A9C"/>
    <w:rsid w:val="000274D2"/>
    <w:rsid w:val="000278A0"/>
    <w:rsid w:val="00027A1C"/>
    <w:rsid w:val="00027A2E"/>
    <w:rsid w:val="00027D2E"/>
    <w:rsid w:val="00027E91"/>
    <w:rsid w:val="00030390"/>
    <w:rsid w:val="00031137"/>
    <w:rsid w:val="000312E4"/>
    <w:rsid w:val="00031DE3"/>
    <w:rsid w:val="00032845"/>
    <w:rsid w:val="00032C08"/>
    <w:rsid w:val="00033298"/>
    <w:rsid w:val="000357E7"/>
    <w:rsid w:val="0003623B"/>
    <w:rsid w:val="00036626"/>
    <w:rsid w:val="00036831"/>
    <w:rsid w:val="0003708C"/>
    <w:rsid w:val="00037377"/>
    <w:rsid w:val="00037C30"/>
    <w:rsid w:val="00040076"/>
    <w:rsid w:val="00040339"/>
    <w:rsid w:val="00040845"/>
    <w:rsid w:val="00040CD6"/>
    <w:rsid w:val="00041E3B"/>
    <w:rsid w:val="00041E4F"/>
    <w:rsid w:val="00041EAE"/>
    <w:rsid w:val="00042A72"/>
    <w:rsid w:val="00042DE8"/>
    <w:rsid w:val="00043781"/>
    <w:rsid w:val="00043E23"/>
    <w:rsid w:val="000445A6"/>
    <w:rsid w:val="00044AFA"/>
    <w:rsid w:val="00044C04"/>
    <w:rsid w:val="00045180"/>
    <w:rsid w:val="00046655"/>
    <w:rsid w:val="0004675A"/>
    <w:rsid w:val="00046B62"/>
    <w:rsid w:val="000470AA"/>
    <w:rsid w:val="0004733F"/>
    <w:rsid w:val="00047490"/>
    <w:rsid w:val="00047935"/>
    <w:rsid w:val="00050720"/>
    <w:rsid w:val="00051CC0"/>
    <w:rsid w:val="000536C6"/>
    <w:rsid w:val="00053707"/>
    <w:rsid w:val="0005378C"/>
    <w:rsid w:val="00053D0C"/>
    <w:rsid w:val="00054055"/>
    <w:rsid w:val="00054916"/>
    <w:rsid w:val="000551E0"/>
    <w:rsid w:val="000558C0"/>
    <w:rsid w:val="00056537"/>
    <w:rsid w:val="00056E57"/>
    <w:rsid w:val="00057D15"/>
    <w:rsid w:val="00060A5E"/>
    <w:rsid w:val="00060D98"/>
    <w:rsid w:val="00060FAD"/>
    <w:rsid w:val="000619A6"/>
    <w:rsid w:val="0006261D"/>
    <w:rsid w:val="00062C4E"/>
    <w:rsid w:val="00063267"/>
    <w:rsid w:val="00063296"/>
    <w:rsid w:val="00063E9D"/>
    <w:rsid w:val="00063F5F"/>
    <w:rsid w:val="00064993"/>
    <w:rsid w:val="00064C10"/>
    <w:rsid w:val="00064F88"/>
    <w:rsid w:val="0006549F"/>
    <w:rsid w:val="000659DD"/>
    <w:rsid w:val="00066740"/>
    <w:rsid w:val="00066BEE"/>
    <w:rsid w:val="00066D56"/>
    <w:rsid w:val="0006740E"/>
    <w:rsid w:val="00067730"/>
    <w:rsid w:val="000679D1"/>
    <w:rsid w:val="00067C43"/>
    <w:rsid w:val="000700BE"/>
    <w:rsid w:val="0007034B"/>
    <w:rsid w:val="00070803"/>
    <w:rsid w:val="00070E38"/>
    <w:rsid w:val="00071C4A"/>
    <w:rsid w:val="00071EBE"/>
    <w:rsid w:val="00072D06"/>
    <w:rsid w:val="000731C8"/>
    <w:rsid w:val="00073B55"/>
    <w:rsid w:val="00073D15"/>
    <w:rsid w:val="00073D9C"/>
    <w:rsid w:val="00073FEB"/>
    <w:rsid w:val="00074FF3"/>
    <w:rsid w:val="00075530"/>
    <w:rsid w:val="0007590F"/>
    <w:rsid w:val="00076066"/>
    <w:rsid w:val="000777C2"/>
    <w:rsid w:val="00077802"/>
    <w:rsid w:val="00080EC3"/>
    <w:rsid w:val="00080EE6"/>
    <w:rsid w:val="00080FC1"/>
    <w:rsid w:val="000820CB"/>
    <w:rsid w:val="000825BD"/>
    <w:rsid w:val="00082A61"/>
    <w:rsid w:val="00082B22"/>
    <w:rsid w:val="00083D5D"/>
    <w:rsid w:val="00083F18"/>
    <w:rsid w:val="000846B5"/>
    <w:rsid w:val="000858BE"/>
    <w:rsid w:val="00085ECB"/>
    <w:rsid w:val="0008601C"/>
    <w:rsid w:val="00086350"/>
    <w:rsid w:val="0008658D"/>
    <w:rsid w:val="000866CF"/>
    <w:rsid w:val="0008711F"/>
    <w:rsid w:val="00087676"/>
    <w:rsid w:val="00090117"/>
    <w:rsid w:val="000901D5"/>
    <w:rsid w:val="0009044C"/>
    <w:rsid w:val="00090B8E"/>
    <w:rsid w:val="000911C6"/>
    <w:rsid w:val="000918D9"/>
    <w:rsid w:val="00091915"/>
    <w:rsid w:val="000921A1"/>
    <w:rsid w:val="000928C7"/>
    <w:rsid w:val="00093246"/>
    <w:rsid w:val="00093539"/>
    <w:rsid w:val="0009380D"/>
    <w:rsid w:val="000948EB"/>
    <w:rsid w:val="00094CFA"/>
    <w:rsid w:val="000950E5"/>
    <w:rsid w:val="0009547A"/>
    <w:rsid w:val="00095804"/>
    <w:rsid w:val="00096496"/>
    <w:rsid w:val="0009655F"/>
    <w:rsid w:val="0009662E"/>
    <w:rsid w:val="0009688C"/>
    <w:rsid w:val="00096A97"/>
    <w:rsid w:val="0009768F"/>
    <w:rsid w:val="000A1567"/>
    <w:rsid w:val="000A2252"/>
    <w:rsid w:val="000A2A2F"/>
    <w:rsid w:val="000A30B2"/>
    <w:rsid w:val="000A3312"/>
    <w:rsid w:val="000A353E"/>
    <w:rsid w:val="000A373C"/>
    <w:rsid w:val="000A40F1"/>
    <w:rsid w:val="000A578E"/>
    <w:rsid w:val="000A59BD"/>
    <w:rsid w:val="000A5B45"/>
    <w:rsid w:val="000A6327"/>
    <w:rsid w:val="000A6FE3"/>
    <w:rsid w:val="000A71DC"/>
    <w:rsid w:val="000A790D"/>
    <w:rsid w:val="000A7C4C"/>
    <w:rsid w:val="000B04A5"/>
    <w:rsid w:val="000B04C6"/>
    <w:rsid w:val="000B07A1"/>
    <w:rsid w:val="000B2251"/>
    <w:rsid w:val="000B24FD"/>
    <w:rsid w:val="000B25D6"/>
    <w:rsid w:val="000B2CDA"/>
    <w:rsid w:val="000B2DAC"/>
    <w:rsid w:val="000B3525"/>
    <w:rsid w:val="000B3760"/>
    <w:rsid w:val="000B4204"/>
    <w:rsid w:val="000B4275"/>
    <w:rsid w:val="000B4E6C"/>
    <w:rsid w:val="000B5EDB"/>
    <w:rsid w:val="000B6284"/>
    <w:rsid w:val="000B645F"/>
    <w:rsid w:val="000B7490"/>
    <w:rsid w:val="000C06B3"/>
    <w:rsid w:val="000C06F4"/>
    <w:rsid w:val="000C0765"/>
    <w:rsid w:val="000C07D6"/>
    <w:rsid w:val="000C0A77"/>
    <w:rsid w:val="000C151A"/>
    <w:rsid w:val="000C1A04"/>
    <w:rsid w:val="000C279B"/>
    <w:rsid w:val="000C280B"/>
    <w:rsid w:val="000C2B6B"/>
    <w:rsid w:val="000C45AC"/>
    <w:rsid w:val="000C45C2"/>
    <w:rsid w:val="000C46BF"/>
    <w:rsid w:val="000C52EB"/>
    <w:rsid w:val="000C5DF2"/>
    <w:rsid w:val="000C6302"/>
    <w:rsid w:val="000C683B"/>
    <w:rsid w:val="000D012E"/>
    <w:rsid w:val="000D1283"/>
    <w:rsid w:val="000D13EB"/>
    <w:rsid w:val="000D1734"/>
    <w:rsid w:val="000D2051"/>
    <w:rsid w:val="000D3583"/>
    <w:rsid w:val="000D388D"/>
    <w:rsid w:val="000D4185"/>
    <w:rsid w:val="000D4DD8"/>
    <w:rsid w:val="000D5285"/>
    <w:rsid w:val="000D552B"/>
    <w:rsid w:val="000D5D9B"/>
    <w:rsid w:val="000D6A90"/>
    <w:rsid w:val="000D6C60"/>
    <w:rsid w:val="000D71A2"/>
    <w:rsid w:val="000D7E91"/>
    <w:rsid w:val="000E025A"/>
    <w:rsid w:val="000E09EE"/>
    <w:rsid w:val="000E0A4D"/>
    <w:rsid w:val="000E0E89"/>
    <w:rsid w:val="000E1186"/>
    <w:rsid w:val="000E1514"/>
    <w:rsid w:val="000E1F91"/>
    <w:rsid w:val="000E21B6"/>
    <w:rsid w:val="000E2587"/>
    <w:rsid w:val="000E380D"/>
    <w:rsid w:val="000E3AFE"/>
    <w:rsid w:val="000E3D79"/>
    <w:rsid w:val="000E41D5"/>
    <w:rsid w:val="000E45D4"/>
    <w:rsid w:val="000E6B2D"/>
    <w:rsid w:val="000E722F"/>
    <w:rsid w:val="000E7704"/>
    <w:rsid w:val="000F01AE"/>
    <w:rsid w:val="000F0365"/>
    <w:rsid w:val="000F12B8"/>
    <w:rsid w:val="000F15D0"/>
    <w:rsid w:val="000F19D4"/>
    <w:rsid w:val="000F1FB8"/>
    <w:rsid w:val="000F2048"/>
    <w:rsid w:val="000F2098"/>
    <w:rsid w:val="000F2930"/>
    <w:rsid w:val="000F2CBD"/>
    <w:rsid w:val="000F558D"/>
    <w:rsid w:val="000F589F"/>
    <w:rsid w:val="000F5BFD"/>
    <w:rsid w:val="000F5C9C"/>
    <w:rsid w:val="000F6095"/>
    <w:rsid w:val="000F6298"/>
    <w:rsid w:val="000F6641"/>
    <w:rsid w:val="000F69E2"/>
    <w:rsid w:val="000F6B3C"/>
    <w:rsid w:val="000F6DE1"/>
    <w:rsid w:val="000F750A"/>
    <w:rsid w:val="000F7A76"/>
    <w:rsid w:val="000F7ED5"/>
    <w:rsid w:val="00100020"/>
    <w:rsid w:val="001002C5"/>
    <w:rsid w:val="00100413"/>
    <w:rsid w:val="00100A0B"/>
    <w:rsid w:val="00100B38"/>
    <w:rsid w:val="00100CB0"/>
    <w:rsid w:val="00100D3B"/>
    <w:rsid w:val="00102625"/>
    <w:rsid w:val="00102862"/>
    <w:rsid w:val="00102F2D"/>
    <w:rsid w:val="00103C5B"/>
    <w:rsid w:val="0010436E"/>
    <w:rsid w:val="001046A6"/>
    <w:rsid w:val="00104B2D"/>
    <w:rsid w:val="00104E2E"/>
    <w:rsid w:val="001053CA"/>
    <w:rsid w:val="00106348"/>
    <w:rsid w:val="001066DC"/>
    <w:rsid w:val="00107B8C"/>
    <w:rsid w:val="00107F41"/>
    <w:rsid w:val="00110A66"/>
    <w:rsid w:val="00111B7C"/>
    <w:rsid w:val="00111C0B"/>
    <w:rsid w:val="00112144"/>
    <w:rsid w:val="00112D53"/>
    <w:rsid w:val="00113899"/>
    <w:rsid w:val="00113FDE"/>
    <w:rsid w:val="0011411B"/>
    <w:rsid w:val="00114173"/>
    <w:rsid w:val="00114272"/>
    <w:rsid w:val="0011560D"/>
    <w:rsid w:val="001161C1"/>
    <w:rsid w:val="00116BA6"/>
    <w:rsid w:val="00116E1B"/>
    <w:rsid w:val="00117A66"/>
    <w:rsid w:val="00120BED"/>
    <w:rsid w:val="0012134F"/>
    <w:rsid w:val="00121A5F"/>
    <w:rsid w:val="00121DA5"/>
    <w:rsid w:val="001222E6"/>
    <w:rsid w:val="00122CE0"/>
    <w:rsid w:val="001234CC"/>
    <w:rsid w:val="00124612"/>
    <w:rsid w:val="001246BD"/>
    <w:rsid w:val="00124931"/>
    <w:rsid w:val="00124B4C"/>
    <w:rsid w:val="0012688E"/>
    <w:rsid w:val="00126D32"/>
    <w:rsid w:val="001273DA"/>
    <w:rsid w:val="001277A4"/>
    <w:rsid w:val="00127AA0"/>
    <w:rsid w:val="00127B2E"/>
    <w:rsid w:val="00127B53"/>
    <w:rsid w:val="0013020B"/>
    <w:rsid w:val="001308C8"/>
    <w:rsid w:val="00130DE0"/>
    <w:rsid w:val="001313A1"/>
    <w:rsid w:val="0013170E"/>
    <w:rsid w:val="00131913"/>
    <w:rsid w:val="001329AB"/>
    <w:rsid w:val="00132DC5"/>
    <w:rsid w:val="00133152"/>
    <w:rsid w:val="001334E9"/>
    <w:rsid w:val="00133522"/>
    <w:rsid w:val="0013461F"/>
    <w:rsid w:val="001364AB"/>
    <w:rsid w:val="00136655"/>
    <w:rsid w:val="00136737"/>
    <w:rsid w:val="001375FC"/>
    <w:rsid w:val="001376D2"/>
    <w:rsid w:val="00137801"/>
    <w:rsid w:val="00137F83"/>
    <w:rsid w:val="001400C9"/>
    <w:rsid w:val="00140BC7"/>
    <w:rsid w:val="00140CE7"/>
    <w:rsid w:val="00140FCA"/>
    <w:rsid w:val="001416AA"/>
    <w:rsid w:val="00141F29"/>
    <w:rsid w:val="00142178"/>
    <w:rsid w:val="001422B6"/>
    <w:rsid w:val="00143CDD"/>
    <w:rsid w:val="00144325"/>
    <w:rsid w:val="00144BCA"/>
    <w:rsid w:val="00144E3B"/>
    <w:rsid w:val="0014522C"/>
    <w:rsid w:val="001455D2"/>
    <w:rsid w:val="001464B3"/>
    <w:rsid w:val="001469BD"/>
    <w:rsid w:val="00147178"/>
    <w:rsid w:val="0014746E"/>
    <w:rsid w:val="00147D3E"/>
    <w:rsid w:val="00147E37"/>
    <w:rsid w:val="0015063F"/>
    <w:rsid w:val="00150997"/>
    <w:rsid w:val="00150999"/>
    <w:rsid w:val="00150F24"/>
    <w:rsid w:val="00151EB2"/>
    <w:rsid w:val="00152511"/>
    <w:rsid w:val="00152E66"/>
    <w:rsid w:val="00152F7D"/>
    <w:rsid w:val="00152F8C"/>
    <w:rsid w:val="00153987"/>
    <w:rsid w:val="00154C09"/>
    <w:rsid w:val="00154F56"/>
    <w:rsid w:val="0015543D"/>
    <w:rsid w:val="00155CD8"/>
    <w:rsid w:val="00156282"/>
    <w:rsid w:val="001563A8"/>
    <w:rsid w:val="00156A33"/>
    <w:rsid w:val="0015753E"/>
    <w:rsid w:val="0016017B"/>
    <w:rsid w:val="00160858"/>
    <w:rsid w:val="00160ADC"/>
    <w:rsid w:val="00160B6A"/>
    <w:rsid w:val="00162AA8"/>
    <w:rsid w:val="001633E0"/>
    <w:rsid w:val="00163B91"/>
    <w:rsid w:val="00163F5F"/>
    <w:rsid w:val="001645C0"/>
    <w:rsid w:val="00164A21"/>
    <w:rsid w:val="00164CF4"/>
    <w:rsid w:val="00165B0C"/>
    <w:rsid w:val="00165D9F"/>
    <w:rsid w:val="00165EB2"/>
    <w:rsid w:val="00166000"/>
    <w:rsid w:val="001662FD"/>
    <w:rsid w:val="00166426"/>
    <w:rsid w:val="001665F5"/>
    <w:rsid w:val="00166AE6"/>
    <w:rsid w:val="00166DB5"/>
    <w:rsid w:val="001673A6"/>
    <w:rsid w:val="0016799F"/>
    <w:rsid w:val="001706C6"/>
    <w:rsid w:val="00170946"/>
    <w:rsid w:val="00170A51"/>
    <w:rsid w:val="00170D50"/>
    <w:rsid w:val="00170E6F"/>
    <w:rsid w:val="00170F15"/>
    <w:rsid w:val="001718F2"/>
    <w:rsid w:val="00171A26"/>
    <w:rsid w:val="00172631"/>
    <w:rsid w:val="00172A2A"/>
    <w:rsid w:val="00172C76"/>
    <w:rsid w:val="00172D8F"/>
    <w:rsid w:val="00172F08"/>
    <w:rsid w:val="00173187"/>
    <w:rsid w:val="00173880"/>
    <w:rsid w:val="00173A09"/>
    <w:rsid w:val="00173B75"/>
    <w:rsid w:val="00174ACD"/>
    <w:rsid w:val="00175F76"/>
    <w:rsid w:val="0017608A"/>
    <w:rsid w:val="0017649E"/>
    <w:rsid w:val="001764CA"/>
    <w:rsid w:val="001769FF"/>
    <w:rsid w:val="00176CA1"/>
    <w:rsid w:val="00176D78"/>
    <w:rsid w:val="001774B9"/>
    <w:rsid w:val="001775EF"/>
    <w:rsid w:val="0018032E"/>
    <w:rsid w:val="001803CF"/>
    <w:rsid w:val="001805E2"/>
    <w:rsid w:val="001808CD"/>
    <w:rsid w:val="00180FE1"/>
    <w:rsid w:val="0018196E"/>
    <w:rsid w:val="00181B6A"/>
    <w:rsid w:val="00181BA7"/>
    <w:rsid w:val="0018213B"/>
    <w:rsid w:val="0018243C"/>
    <w:rsid w:val="00182982"/>
    <w:rsid w:val="00184046"/>
    <w:rsid w:val="00184AA2"/>
    <w:rsid w:val="00184C50"/>
    <w:rsid w:val="001855DA"/>
    <w:rsid w:val="0018611F"/>
    <w:rsid w:val="00186241"/>
    <w:rsid w:val="00186361"/>
    <w:rsid w:val="001874CF"/>
    <w:rsid w:val="00187515"/>
    <w:rsid w:val="00190684"/>
    <w:rsid w:val="0019078B"/>
    <w:rsid w:val="00191301"/>
    <w:rsid w:val="0019186B"/>
    <w:rsid w:val="00191B09"/>
    <w:rsid w:val="00193534"/>
    <w:rsid w:val="001937D5"/>
    <w:rsid w:val="0019423D"/>
    <w:rsid w:val="00194593"/>
    <w:rsid w:val="001945A7"/>
    <w:rsid w:val="001946C4"/>
    <w:rsid w:val="001951E5"/>
    <w:rsid w:val="00195F6A"/>
    <w:rsid w:val="00196237"/>
    <w:rsid w:val="00196CFA"/>
    <w:rsid w:val="00196F0B"/>
    <w:rsid w:val="00196F7D"/>
    <w:rsid w:val="00197058"/>
    <w:rsid w:val="00197498"/>
    <w:rsid w:val="001979D0"/>
    <w:rsid w:val="001979D7"/>
    <w:rsid w:val="00197B3E"/>
    <w:rsid w:val="001A00CC"/>
    <w:rsid w:val="001A0B88"/>
    <w:rsid w:val="001A0F5A"/>
    <w:rsid w:val="001A1040"/>
    <w:rsid w:val="001A16B4"/>
    <w:rsid w:val="001A1E3A"/>
    <w:rsid w:val="001A29A9"/>
    <w:rsid w:val="001A2AF9"/>
    <w:rsid w:val="001A2BD5"/>
    <w:rsid w:val="001A3D24"/>
    <w:rsid w:val="001A3FE4"/>
    <w:rsid w:val="001A4479"/>
    <w:rsid w:val="001A4536"/>
    <w:rsid w:val="001A4BF8"/>
    <w:rsid w:val="001A520D"/>
    <w:rsid w:val="001A56FD"/>
    <w:rsid w:val="001A66A3"/>
    <w:rsid w:val="001A6E44"/>
    <w:rsid w:val="001A6EAA"/>
    <w:rsid w:val="001A6F5D"/>
    <w:rsid w:val="001A7070"/>
    <w:rsid w:val="001A7524"/>
    <w:rsid w:val="001A762A"/>
    <w:rsid w:val="001A778B"/>
    <w:rsid w:val="001B0265"/>
    <w:rsid w:val="001B126B"/>
    <w:rsid w:val="001B1850"/>
    <w:rsid w:val="001B1EC8"/>
    <w:rsid w:val="001B1F5C"/>
    <w:rsid w:val="001B1FEB"/>
    <w:rsid w:val="001B2972"/>
    <w:rsid w:val="001B2F07"/>
    <w:rsid w:val="001B310F"/>
    <w:rsid w:val="001B3D0C"/>
    <w:rsid w:val="001B437D"/>
    <w:rsid w:val="001B5E18"/>
    <w:rsid w:val="001B5F9B"/>
    <w:rsid w:val="001B61A9"/>
    <w:rsid w:val="001B7270"/>
    <w:rsid w:val="001B727A"/>
    <w:rsid w:val="001B7F04"/>
    <w:rsid w:val="001C0B7F"/>
    <w:rsid w:val="001C0C3D"/>
    <w:rsid w:val="001C118D"/>
    <w:rsid w:val="001C1AAA"/>
    <w:rsid w:val="001C2128"/>
    <w:rsid w:val="001C25D6"/>
    <w:rsid w:val="001C263A"/>
    <w:rsid w:val="001C3F62"/>
    <w:rsid w:val="001C3FED"/>
    <w:rsid w:val="001C4520"/>
    <w:rsid w:val="001C4CA5"/>
    <w:rsid w:val="001C4D83"/>
    <w:rsid w:val="001C52E3"/>
    <w:rsid w:val="001C53F0"/>
    <w:rsid w:val="001C5AEF"/>
    <w:rsid w:val="001C5DD3"/>
    <w:rsid w:val="001C6166"/>
    <w:rsid w:val="001C6179"/>
    <w:rsid w:val="001C71A9"/>
    <w:rsid w:val="001C7A4D"/>
    <w:rsid w:val="001C7D59"/>
    <w:rsid w:val="001C7F8E"/>
    <w:rsid w:val="001D01F8"/>
    <w:rsid w:val="001D020B"/>
    <w:rsid w:val="001D06DC"/>
    <w:rsid w:val="001D0F31"/>
    <w:rsid w:val="001D26DF"/>
    <w:rsid w:val="001D2730"/>
    <w:rsid w:val="001D2872"/>
    <w:rsid w:val="001D29E9"/>
    <w:rsid w:val="001D2EDC"/>
    <w:rsid w:val="001D2FE8"/>
    <w:rsid w:val="001D3058"/>
    <w:rsid w:val="001D312B"/>
    <w:rsid w:val="001D31B7"/>
    <w:rsid w:val="001D31CD"/>
    <w:rsid w:val="001D3C92"/>
    <w:rsid w:val="001D4240"/>
    <w:rsid w:val="001D4AC6"/>
    <w:rsid w:val="001D4E6F"/>
    <w:rsid w:val="001D4F16"/>
    <w:rsid w:val="001D5009"/>
    <w:rsid w:val="001D5F9D"/>
    <w:rsid w:val="001D63C0"/>
    <w:rsid w:val="001D64E8"/>
    <w:rsid w:val="001D6A8B"/>
    <w:rsid w:val="001D6C49"/>
    <w:rsid w:val="001D6F61"/>
    <w:rsid w:val="001D7205"/>
    <w:rsid w:val="001D75EA"/>
    <w:rsid w:val="001D76A8"/>
    <w:rsid w:val="001D79DD"/>
    <w:rsid w:val="001D7C08"/>
    <w:rsid w:val="001E01DC"/>
    <w:rsid w:val="001E07D2"/>
    <w:rsid w:val="001E140F"/>
    <w:rsid w:val="001E1987"/>
    <w:rsid w:val="001E19E6"/>
    <w:rsid w:val="001E1E37"/>
    <w:rsid w:val="001E2408"/>
    <w:rsid w:val="001E26C9"/>
    <w:rsid w:val="001E2728"/>
    <w:rsid w:val="001E29AC"/>
    <w:rsid w:val="001E2FF8"/>
    <w:rsid w:val="001E3C46"/>
    <w:rsid w:val="001E4EF8"/>
    <w:rsid w:val="001E56F5"/>
    <w:rsid w:val="001E619A"/>
    <w:rsid w:val="001E6250"/>
    <w:rsid w:val="001E6CC0"/>
    <w:rsid w:val="001E7167"/>
    <w:rsid w:val="001F006D"/>
    <w:rsid w:val="001F0784"/>
    <w:rsid w:val="001F0EC9"/>
    <w:rsid w:val="001F1AE0"/>
    <w:rsid w:val="001F264A"/>
    <w:rsid w:val="001F294E"/>
    <w:rsid w:val="001F3296"/>
    <w:rsid w:val="001F3A20"/>
    <w:rsid w:val="001F3C92"/>
    <w:rsid w:val="001F3CCB"/>
    <w:rsid w:val="001F4FDA"/>
    <w:rsid w:val="001F534F"/>
    <w:rsid w:val="001F557F"/>
    <w:rsid w:val="001F5D7A"/>
    <w:rsid w:val="001F6542"/>
    <w:rsid w:val="001F65F4"/>
    <w:rsid w:val="001F6B9E"/>
    <w:rsid w:val="001F6D8A"/>
    <w:rsid w:val="001F7AC1"/>
    <w:rsid w:val="001F7E60"/>
    <w:rsid w:val="002000C5"/>
    <w:rsid w:val="002000E8"/>
    <w:rsid w:val="00200165"/>
    <w:rsid w:val="00200CC6"/>
    <w:rsid w:val="00201AF2"/>
    <w:rsid w:val="002021EE"/>
    <w:rsid w:val="00202DA3"/>
    <w:rsid w:val="00202FE8"/>
    <w:rsid w:val="002036D3"/>
    <w:rsid w:val="00203D25"/>
    <w:rsid w:val="0020442F"/>
    <w:rsid w:val="0020460E"/>
    <w:rsid w:val="00204887"/>
    <w:rsid w:val="00204BC5"/>
    <w:rsid w:val="00204C97"/>
    <w:rsid w:val="00204E04"/>
    <w:rsid w:val="002052F5"/>
    <w:rsid w:val="0020540C"/>
    <w:rsid w:val="00206A16"/>
    <w:rsid w:val="00206CE0"/>
    <w:rsid w:val="0020716E"/>
    <w:rsid w:val="002073BF"/>
    <w:rsid w:val="00207D72"/>
    <w:rsid w:val="002109A1"/>
    <w:rsid w:val="00210A9B"/>
    <w:rsid w:val="00210D2D"/>
    <w:rsid w:val="00211501"/>
    <w:rsid w:val="00211C7B"/>
    <w:rsid w:val="00212B54"/>
    <w:rsid w:val="002131C2"/>
    <w:rsid w:val="0021369C"/>
    <w:rsid w:val="00213839"/>
    <w:rsid w:val="00214176"/>
    <w:rsid w:val="00214460"/>
    <w:rsid w:val="00214C60"/>
    <w:rsid w:val="002156FE"/>
    <w:rsid w:val="002157DD"/>
    <w:rsid w:val="002162EC"/>
    <w:rsid w:val="00216F74"/>
    <w:rsid w:val="00217180"/>
    <w:rsid w:val="002172BD"/>
    <w:rsid w:val="0021742D"/>
    <w:rsid w:val="00217532"/>
    <w:rsid w:val="00217720"/>
    <w:rsid w:val="0021794C"/>
    <w:rsid w:val="0022009F"/>
    <w:rsid w:val="00220BDD"/>
    <w:rsid w:val="00220E11"/>
    <w:rsid w:val="00221197"/>
    <w:rsid w:val="00221EED"/>
    <w:rsid w:val="00221EF5"/>
    <w:rsid w:val="0022237B"/>
    <w:rsid w:val="00222390"/>
    <w:rsid w:val="0022274E"/>
    <w:rsid w:val="002232A7"/>
    <w:rsid w:val="00223602"/>
    <w:rsid w:val="002236E7"/>
    <w:rsid w:val="00223824"/>
    <w:rsid w:val="00223C8F"/>
    <w:rsid w:val="0022403A"/>
    <w:rsid w:val="0022433C"/>
    <w:rsid w:val="00224524"/>
    <w:rsid w:val="0022455D"/>
    <w:rsid w:val="0022470E"/>
    <w:rsid w:val="00224C06"/>
    <w:rsid w:val="00224EE5"/>
    <w:rsid w:val="0022544A"/>
    <w:rsid w:val="002258A5"/>
    <w:rsid w:val="00225BBC"/>
    <w:rsid w:val="0022609A"/>
    <w:rsid w:val="002260F2"/>
    <w:rsid w:val="0022667D"/>
    <w:rsid w:val="002270E0"/>
    <w:rsid w:val="00227796"/>
    <w:rsid w:val="002306D3"/>
    <w:rsid w:val="00230FB6"/>
    <w:rsid w:val="0023121C"/>
    <w:rsid w:val="00231410"/>
    <w:rsid w:val="00231FBF"/>
    <w:rsid w:val="002328BD"/>
    <w:rsid w:val="00232FCE"/>
    <w:rsid w:val="00233685"/>
    <w:rsid w:val="00233862"/>
    <w:rsid w:val="00233A47"/>
    <w:rsid w:val="002341B8"/>
    <w:rsid w:val="00234A83"/>
    <w:rsid w:val="00235017"/>
    <w:rsid w:val="00235C74"/>
    <w:rsid w:val="00235FC6"/>
    <w:rsid w:val="002365A5"/>
    <w:rsid w:val="0023690F"/>
    <w:rsid w:val="00236EA2"/>
    <w:rsid w:val="00237FFE"/>
    <w:rsid w:val="00240B6B"/>
    <w:rsid w:val="00240EB8"/>
    <w:rsid w:val="0024165C"/>
    <w:rsid w:val="00242A54"/>
    <w:rsid w:val="00243879"/>
    <w:rsid w:val="002447F4"/>
    <w:rsid w:val="00244A68"/>
    <w:rsid w:val="002451FB"/>
    <w:rsid w:val="0024551C"/>
    <w:rsid w:val="00245A2B"/>
    <w:rsid w:val="00245ACA"/>
    <w:rsid w:val="00245AE2"/>
    <w:rsid w:val="00245AF5"/>
    <w:rsid w:val="00245C84"/>
    <w:rsid w:val="0024627D"/>
    <w:rsid w:val="00246EDE"/>
    <w:rsid w:val="002474AE"/>
    <w:rsid w:val="00247784"/>
    <w:rsid w:val="002503C4"/>
    <w:rsid w:val="002504FD"/>
    <w:rsid w:val="00250A40"/>
    <w:rsid w:val="00250C9C"/>
    <w:rsid w:val="00251868"/>
    <w:rsid w:val="00251AB4"/>
    <w:rsid w:val="00251BC0"/>
    <w:rsid w:val="002539AB"/>
    <w:rsid w:val="00254BA4"/>
    <w:rsid w:val="002553D4"/>
    <w:rsid w:val="00255A13"/>
    <w:rsid w:val="002566A5"/>
    <w:rsid w:val="002567EC"/>
    <w:rsid w:val="00256ED5"/>
    <w:rsid w:val="00257206"/>
    <w:rsid w:val="00260158"/>
    <w:rsid w:val="002607D0"/>
    <w:rsid w:val="00260EC3"/>
    <w:rsid w:val="00260F47"/>
    <w:rsid w:val="002611B7"/>
    <w:rsid w:val="002613FF"/>
    <w:rsid w:val="002623A9"/>
    <w:rsid w:val="00262543"/>
    <w:rsid w:val="0026260B"/>
    <w:rsid w:val="00262A6F"/>
    <w:rsid w:val="00262B69"/>
    <w:rsid w:val="00262CF3"/>
    <w:rsid w:val="00262E32"/>
    <w:rsid w:val="00263B85"/>
    <w:rsid w:val="00264089"/>
    <w:rsid w:val="0026567F"/>
    <w:rsid w:val="00265846"/>
    <w:rsid w:val="00265914"/>
    <w:rsid w:val="00265DB3"/>
    <w:rsid w:val="00265E58"/>
    <w:rsid w:val="00265F27"/>
    <w:rsid w:val="00265F65"/>
    <w:rsid w:val="00266526"/>
    <w:rsid w:val="0026703E"/>
    <w:rsid w:val="0026798B"/>
    <w:rsid w:val="0027037F"/>
    <w:rsid w:val="0027043B"/>
    <w:rsid w:val="00270B0E"/>
    <w:rsid w:val="00270CD1"/>
    <w:rsid w:val="002718EB"/>
    <w:rsid w:val="002722C7"/>
    <w:rsid w:val="00272BFB"/>
    <w:rsid w:val="00272F05"/>
    <w:rsid w:val="0027345C"/>
    <w:rsid w:val="00273CB3"/>
    <w:rsid w:val="00273EAD"/>
    <w:rsid w:val="00273F24"/>
    <w:rsid w:val="00274938"/>
    <w:rsid w:val="002750BB"/>
    <w:rsid w:val="002754DC"/>
    <w:rsid w:val="002755E8"/>
    <w:rsid w:val="00275B23"/>
    <w:rsid w:val="00275B6C"/>
    <w:rsid w:val="00276301"/>
    <w:rsid w:val="00276A2D"/>
    <w:rsid w:val="00276DAD"/>
    <w:rsid w:val="00277359"/>
    <w:rsid w:val="0027775E"/>
    <w:rsid w:val="00277A92"/>
    <w:rsid w:val="00280325"/>
    <w:rsid w:val="00280643"/>
    <w:rsid w:val="00281519"/>
    <w:rsid w:val="00281CB6"/>
    <w:rsid w:val="00282C33"/>
    <w:rsid w:val="0028357B"/>
    <w:rsid w:val="0028370D"/>
    <w:rsid w:val="00283736"/>
    <w:rsid w:val="00283879"/>
    <w:rsid w:val="002846A4"/>
    <w:rsid w:val="00284B22"/>
    <w:rsid w:val="00285FF1"/>
    <w:rsid w:val="002870F3"/>
    <w:rsid w:val="00287151"/>
    <w:rsid w:val="002873AA"/>
    <w:rsid w:val="00287E35"/>
    <w:rsid w:val="00291B00"/>
    <w:rsid w:val="00291C80"/>
    <w:rsid w:val="00291F0C"/>
    <w:rsid w:val="00292405"/>
    <w:rsid w:val="002941F6"/>
    <w:rsid w:val="00294AE9"/>
    <w:rsid w:val="00295657"/>
    <w:rsid w:val="002958C1"/>
    <w:rsid w:val="00296464"/>
    <w:rsid w:val="00296C34"/>
    <w:rsid w:val="002970CD"/>
    <w:rsid w:val="0029778B"/>
    <w:rsid w:val="002A029C"/>
    <w:rsid w:val="002A148A"/>
    <w:rsid w:val="002A1E87"/>
    <w:rsid w:val="002A20C7"/>
    <w:rsid w:val="002A2288"/>
    <w:rsid w:val="002A22F8"/>
    <w:rsid w:val="002A43AB"/>
    <w:rsid w:val="002A49B9"/>
    <w:rsid w:val="002A4A66"/>
    <w:rsid w:val="002A4B66"/>
    <w:rsid w:val="002A5400"/>
    <w:rsid w:val="002A5713"/>
    <w:rsid w:val="002A6444"/>
    <w:rsid w:val="002A6EAF"/>
    <w:rsid w:val="002A7B32"/>
    <w:rsid w:val="002A7F33"/>
    <w:rsid w:val="002B0047"/>
    <w:rsid w:val="002B0143"/>
    <w:rsid w:val="002B0F94"/>
    <w:rsid w:val="002B152D"/>
    <w:rsid w:val="002B1878"/>
    <w:rsid w:val="002B34C9"/>
    <w:rsid w:val="002B35CD"/>
    <w:rsid w:val="002B3CE0"/>
    <w:rsid w:val="002B53F3"/>
    <w:rsid w:val="002B5841"/>
    <w:rsid w:val="002B5B38"/>
    <w:rsid w:val="002B5BC7"/>
    <w:rsid w:val="002B5F58"/>
    <w:rsid w:val="002B7317"/>
    <w:rsid w:val="002B7911"/>
    <w:rsid w:val="002C0182"/>
    <w:rsid w:val="002C1355"/>
    <w:rsid w:val="002C18EE"/>
    <w:rsid w:val="002C2099"/>
    <w:rsid w:val="002C274B"/>
    <w:rsid w:val="002C2AB3"/>
    <w:rsid w:val="002C3601"/>
    <w:rsid w:val="002C3920"/>
    <w:rsid w:val="002C3FC2"/>
    <w:rsid w:val="002C49DC"/>
    <w:rsid w:val="002C4CF2"/>
    <w:rsid w:val="002C5181"/>
    <w:rsid w:val="002C57B4"/>
    <w:rsid w:val="002C57EC"/>
    <w:rsid w:val="002C6267"/>
    <w:rsid w:val="002C79E2"/>
    <w:rsid w:val="002C7EBF"/>
    <w:rsid w:val="002D0691"/>
    <w:rsid w:val="002D080F"/>
    <w:rsid w:val="002D0EA4"/>
    <w:rsid w:val="002D11CE"/>
    <w:rsid w:val="002D1D1F"/>
    <w:rsid w:val="002D1DE2"/>
    <w:rsid w:val="002D1EA6"/>
    <w:rsid w:val="002D28FF"/>
    <w:rsid w:val="002D2FC3"/>
    <w:rsid w:val="002D2FF6"/>
    <w:rsid w:val="002D30F1"/>
    <w:rsid w:val="002D35C9"/>
    <w:rsid w:val="002D3850"/>
    <w:rsid w:val="002D42B5"/>
    <w:rsid w:val="002D48DE"/>
    <w:rsid w:val="002D4998"/>
    <w:rsid w:val="002D504D"/>
    <w:rsid w:val="002D628B"/>
    <w:rsid w:val="002D681B"/>
    <w:rsid w:val="002D68BC"/>
    <w:rsid w:val="002D6DBC"/>
    <w:rsid w:val="002D6E8F"/>
    <w:rsid w:val="002D7D9E"/>
    <w:rsid w:val="002E009C"/>
    <w:rsid w:val="002E025E"/>
    <w:rsid w:val="002E051D"/>
    <w:rsid w:val="002E0D87"/>
    <w:rsid w:val="002E1665"/>
    <w:rsid w:val="002E1A17"/>
    <w:rsid w:val="002E1A39"/>
    <w:rsid w:val="002E1FFB"/>
    <w:rsid w:val="002E2581"/>
    <w:rsid w:val="002E308F"/>
    <w:rsid w:val="002E380C"/>
    <w:rsid w:val="002E3965"/>
    <w:rsid w:val="002E3D02"/>
    <w:rsid w:val="002E42FC"/>
    <w:rsid w:val="002E4BAE"/>
    <w:rsid w:val="002E5DBD"/>
    <w:rsid w:val="002E5DE8"/>
    <w:rsid w:val="002E6739"/>
    <w:rsid w:val="002E760B"/>
    <w:rsid w:val="002E7640"/>
    <w:rsid w:val="002E7B64"/>
    <w:rsid w:val="002E7E13"/>
    <w:rsid w:val="002F018B"/>
    <w:rsid w:val="002F04D8"/>
    <w:rsid w:val="002F0584"/>
    <w:rsid w:val="002F081B"/>
    <w:rsid w:val="002F08C6"/>
    <w:rsid w:val="002F0E0E"/>
    <w:rsid w:val="002F119E"/>
    <w:rsid w:val="002F14C3"/>
    <w:rsid w:val="002F1798"/>
    <w:rsid w:val="002F2B8A"/>
    <w:rsid w:val="002F3885"/>
    <w:rsid w:val="002F388B"/>
    <w:rsid w:val="002F3FBE"/>
    <w:rsid w:val="002F472D"/>
    <w:rsid w:val="002F47A9"/>
    <w:rsid w:val="002F49AD"/>
    <w:rsid w:val="002F526E"/>
    <w:rsid w:val="002F5FFE"/>
    <w:rsid w:val="002F6278"/>
    <w:rsid w:val="002F65D9"/>
    <w:rsid w:val="002F7172"/>
    <w:rsid w:val="002F7751"/>
    <w:rsid w:val="002F7BDF"/>
    <w:rsid w:val="00300709"/>
    <w:rsid w:val="00300E92"/>
    <w:rsid w:val="00300F37"/>
    <w:rsid w:val="0030110A"/>
    <w:rsid w:val="003013AA"/>
    <w:rsid w:val="003018AA"/>
    <w:rsid w:val="00301D4C"/>
    <w:rsid w:val="00301E58"/>
    <w:rsid w:val="00302121"/>
    <w:rsid w:val="00302134"/>
    <w:rsid w:val="003021AC"/>
    <w:rsid w:val="00302850"/>
    <w:rsid w:val="00302BC5"/>
    <w:rsid w:val="0030344F"/>
    <w:rsid w:val="00303F4A"/>
    <w:rsid w:val="00303FC1"/>
    <w:rsid w:val="003041F6"/>
    <w:rsid w:val="00304BD4"/>
    <w:rsid w:val="00304EB0"/>
    <w:rsid w:val="0030593D"/>
    <w:rsid w:val="00305EDC"/>
    <w:rsid w:val="003062B0"/>
    <w:rsid w:val="0030646E"/>
    <w:rsid w:val="003067FF"/>
    <w:rsid w:val="00306B50"/>
    <w:rsid w:val="00307497"/>
    <w:rsid w:val="00310183"/>
    <w:rsid w:val="00310500"/>
    <w:rsid w:val="003106EB"/>
    <w:rsid w:val="0031082D"/>
    <w:rsid w:val="00310FA5"/>
    <w:rsid w:val="003115FA"/>
    <w:rsid w:val="00311A41"/>
    <w:rsid w:val="00311DAF"/>
    <w:rsid w:val="00311E1D"/>
    <w:rsid w:val="00312583"/>
    <w:rsid w:val="003148B8"/>
    <w:rsid w:val="00314A6D"/>
    <w:rsid w:val="003153A4"/>
    <w:rsid w:val="003155AE"/>
    <w:rsid w:val="003159CA"/>
    <w:rsid w:val="00316553"/>
    <w:rsid w:val="0031682D"/>
    <w:rsid w:val="0031711C"/>
    <w:rsid w:val="003178D7"/>
    <w:rsid w:val="00317D54"/>
    <w:rsid w:val="0032015A"/>
    <w:rsid w:val="0032017C"/>
    <w:rsid w:val="0032075A"/>
    <w:rsid w:val="00321A32"/>
    <w:rsid w:val="00322533"/>
    <w:rsid w:val="00322825"/>
    <w:rsid w:val="00323013"/>
    <w:rsid w:val="0032317C"/>
    <w:rsid w:val="003232FF"/>
    <w:rsid w:val="00323902"/>
    <w:rsid w:val="003240A2"/>
    <w:rsid w:val="00324723"/>
    <w:rsid w:val="003255ED"/>
    <w:rsid w:val="00325E01"/>
    <w:rsid w:val="00326BBC"/>
    <w:rsid w:val="003279CE"/>
    <w:rsid w:val="00327F30"/>
    <w:rsid w:val="00330470"/>
    <w:rsid w:val="0033048C"/>
    <w:rsid w:val="003304B5"/>
    <w:rsid w:val="00331273"/>
    <w:rsid w:val="003315EC"/>
    <w:rsid w:val="00332B24"/>
    <w:rsid w:val="00332D71"/>
    <w:rsid w:val="00332DD7"/>
    <w:rsid w:val="00332FB9"/>
    <w:rsid w:val="00333679"/>
    <w:rsid w:val="00333C26"/>
    <w:rsid w:val="00333CC6"/>
    <w:rsid w:val="0033495F"/>
    <w:rsid w:val="003349C3"/>
    <w:rsid w:val="00334F34"/>
    <w:rsid w:val="003355E2"/>
    <w:rsid w:val="00336398"/>
    <w:rsid w:val="003365E8"/>
    <w:rsid w:val="00336B48"/>
    <w:rsid w:val="003373F2"/>
    <w:rsid w:val="00337935"/>
    <w:rsid w:val="0033794A"/>
    <w:rsid w:val="00340393"/>
    <w:rsid w:val="0034082B"/>
    <w:rsid w:val="00340C83"/>
    <w:rsid w:val="003416C9"/>
    <w:rsid w:val="00341AA9"/>
    <w:rsid w:val="00341B29"/>
    <w:rsid w:val="00341C9C"/>
    <w:rsid w:val="00342767"/>
    <w:rsid w:val="00343827"/>
    <w:rsid w:val="003446C7"/>
    <w:rsid w:val="00345399"/>
    <w:rsid w:val="0034610A"/>
    <w:rsid w:val="00346356"/>
    <w:rsid w:val="00346619"/>
    <w:rsid w:val="003467DB"/>
    <w:rsid w:val="003469D9"/>
    <w:rsid w:val="00347119"/>
    <w:rsid w:val="00347263"/>
    <w:rsid w:val="00347268"/>
    <w:rsid w:val="0035072D"/>
    <w:rsid w:val="00350A48"/>
    <w:rsid w:val="00350F3E"/>
    <w:rsid w:val="00351898"/>
    <w:rsid w:val="00351D59"/>
    <w:rsid w:val="00352624"/>
    <w:rsid w:val="0035286C"/>
    <w:rsid w:val="003536BE"/>
    <w:rsid w:val="00353ACA"/>
    <w:rsid w:val="00353DA7"/>
    <w:rsid w:val="00353EA6"/>
    <w:rsid w:val="0035474A"/>
    <w:rsid w:val="00354EA1"/>
    <w:rsid w:val="003559CE"/>
    <w:rsid w:val="00355E52"/>
    <w:rsid w:val="00356F42"/>
    <w:rsid w:val="00357055"/>
    <w:rsid w:val="003602BE"/>
    <w:rsid w:val="00360394"/>
    <w:rsid w:val="00360BB6"/>
    <w:rsid w:val="00360E22"/>
    <w:rsid w:val="00360EE1"/>
    <w:rsid w:val="00361DE0"/>
    <w:rsid w:val="00361FD9"/>
    <w:rsid w:val="0036254E"/>
    <w:rsid w:val="00362626"/>
    <w:rsid w:val="00362A71"/>
    <w:rsid w:val="003632C6"/>
    <w:rsid w:val="0036349C"/>
    <w:rsid w:val="00363D15"/>
    <w:rsid w:val="0036407B"/>
    <w:rsid w:val="003648D1"/>
    <w:rsid w:val="00364C71"/>
    <w:rsid w:val="0036508A"/>
    <w:rsid w:val="003657F4"/>
    <w:rsid w:val="003659C4"/>
    <w:rsid w:val="00365B87"/>
    <w:rsid w:val="003665DF"/>
    <w:rsid w:val="00366E5C"/>
    <w:rsid w:val="00367580"/>
    <w:rsid w:val="00367635"/>
    <w:rsid w:val="0036775E"/>
    <w:rsid w:val="00367AE5"/>
    <w:rsid w:val="00370D42"/>
    <w:rsid w:val="0037175F"/>
    <w:rsid w:val="00371794"/>
    <w:rsid w:val="00372009"/>
    <w:rsid w:val="00372311"/>
    <w:rsid w:val="0037244D"/>
    <w:rsid w:val="003726EE"/>
    <w:rsid w:val="00372BE2"/>
    <w:rsid w:val="00372D83"/>
    <w:rsid w:val="00372FAD"/>
    <w:rsid w:val="0037384C"/>
    <w:rsid w:val="00373926"/>
    <w:rsid w:val="00373BC1"/>
    <w:rsid w:val="00373BEC"/>
    <w:rsid w:val="00373E8B"/>
    <w:rsid w:val="00373EDB"/>
    <w:rsid w:val="00374322"/>
    <w:rsid w:val="00375B62"/>
    <w:rsid w:val="00375C35"/>
    <w:rsid w:val="00376B47"/>
    <w:rsid w:val="00377A29"/>
    <w:rsid w:val="00380EC0"/>
    <w:rsid w:val="00380EE3"/>
    <w:rsid w:val="00380F11"/>
    <w:rsid w:val="003812F8"/>
    <w:rsid w:val="003819F4"/>
    <w:rsid w:val="003828E3"/>
    <w:rsid w:val="00382A8B"/>
    <w:rsid w:val="00382ADD"/>
    <w:rsid w:val="00382BEB"/>
    <w:rsid w:val="00382C14"/>
    <w:rsid w:val="00382F54"/>
    <w:rsid w:val="00383DFB"/>
    <w:rsid w:val="003848B9"/>
    <w:rsid w:val="00384E67"/>
    <w:rsid w:val="00384F0D"/>
    <w:rsid w:val="003854C8"/>
    <w:rsid w:val="00386276"/>
    <w:rsid w:val="003864A8"/>
    <w:rsid w:val="0038703E"/>
    <w:rsid w:val="00387F82"/>
    <w:rsid w:val="003910EF"/>
    <w:rsid w:val="00391391"/>
    <w:rsid w:val="003918EF"/>
    <w:rsid w:val="00391998"/>
    <w:rsid w:val="003922D9"/>
    <w:rsid w:val="003927E1"/>
    <w:rsid w:val="00392973"/>
    <w:rsid w:val="00392A8E"/>
    <w:rsid w:val="00393515"/>
    <w:rsid w:val="003935B7"/>
    <w:rsid w:val="00393697"/>
    <w:rsid w:val="003938C1"/>
    <w:rsid w:val="00393971"/>
    <w:rsid w:val="003942D4"/>
    <w:rsid w:val="00394DEE"/>
    <w:rsid w:val="0039516A"/>
    <w:rsid w:val="00395882"/>
    <w:rsid w:val="00395F93"/>
    <w:rsid w:val="0039609D"/>
    <w:rsid w:val="00396C77"/>
    <w:rsid w:val="00397B5C"/>
    <w:rsid w:val="00397DD5"/>
    <w:rsid w:val="003A02FD"/>
    <w:rsid w:val="003A0851"/>
    <w:rsid w:val="003A09E2"/>
    <w:rsid w:val="003A116E"/>
    <w:rsid w:val="003A1721"/>
    <w:rsid w:val="003A2C66"/>
    <w:rsid w:val="003A2FFE"/>
    <w:rsid w:val="003A32B8"/>
    <w:rsid w:val="003A350A"/>
    <w:rsid w:val="003A39B0"/>
    <w:rsid w:val="003A3BBD"/>
    <w:rsid w:val="003A3CA8"/>
    <w:rsid w:val="003A478F"/>
    <w:rsid w:val="003A4AF5"/>
    <w:rsid w:val="003A4C21"/>
    <w:rsid w:val="003A5104"/>
    <w:rsid w:val="003A56A6"/>
    <w:rsid w:val="003A6AC4"/>
    <w:rsid w:val="003A6C30"/>
    <w:rsid w:val="003A7067"/>
    <w:rsid w:val="003A7B19"/>
    <w:rsid w:val="003B03F0"/>
    <w:rsid w:val="003B10C8"/>
    <w:rsid w:val="003B1438"/>
    <w:rsid w:val="003B2442"/>
    <w:rsid w:val="003B2CF3"/>
    <w:rsid w:val="003B2F07"/>
    <w:rsid w:val="003B2F88"/>
    <w:rsid w:val="003B351F"/>
    <w:rsid w:val="003B3A17"/>
    <w:rsid w:val="003B3BF5"/>
    <w:rsid w:val="003B4DF3"/>
    <w:rsid w:val="003B4FCD"/>
    <w:rsid w:val="003B5128"/>
    <w:rsid w:val="003B6A46"/>
    <w:rsid w:val="003B6F0F"/>
    <w:rsid w:val="003B7D51"/>
    <w:rsid w:val="003C0550"/>
    <w:rsid w:val="003C0920"/>
    <w:rsid w:val="003C1690"/>
    <w:rsid w:val="003C1892"/>
    <w:rsid w:val="003C1D66"/>
    <w:rsid w:val="003C1E7C"/>
    <w:rsid w:val="003C2AFB"/>
    <w:rsid w:val="003C2CC6"/>
    <w:rsid w:val="003C3DAA"/>
    <w:rsid w:val="003C3E2C"/>
    <w:rsid w:val="003C472D"/>
    <w:rsid w:val="003C54B8"/>
    <w:rsid w:val="003C554E"/>
    <w:rsid w:val="003C5B50"/>
    <w:rsid w:val="003C65DB"/>
    <w:rsid w:val="003C6EB0"/>
    <w:rsid w:val="003C7227"/>
    <w:rsid w:val="003C768D"/>
    <w:rsid w:val="003C792F"/>
    <w:rsid w:val="003D08D7"/>
    <w:rsid w:val="003D097D"/>
    <w:rsid w:val="003D0EE7"/>
    <w:rsid w:val="003D1186"/>
    <w:rsid w:val="003D17CE"/>
    <w:rsid w:val="003D1BB1"/>
    <w:rsid w:val="003D1CB5"/>
    <w:rsid w:val="003D212E"/>
    <w:rsid w:val="003D234A"/>
    <w:rsid w:val="003D23A5"/>
    <w:rsid w:val="003D28C8"/>
    <w:rsid w:val="003D3552"/>
    <w:rsid w:val="003D3595"/>
    <w:rsid w:val="003D3748"/>
    <w:rsid w:val="003D39F8"/>
    <w:rsid w:val="003D3FC7"/>
    <w:rsid w:val="003D4E11"/>
    <w:rsid w:val="003D501A"/>
    <w:rsid w:val="003D5068"/>
    <w:rsid w:val="003D554E"/>
    <w:rsid w:val="003D5CED"/>
    <w:rsid w:val="003D6260"/>
    <w:rsid w:val="003D63D5"/>
    <w:rsid w:val="003D69B4"/>
    <w:rsid w:val="003D73D9"/>
    <w:rsid w:val="003D78A1"/>
    <w:rsid w:val="003D7AF3"/>
    <w:rsid w:val="003D7EA3"/>
    <w:rsid w:val="003E0001"/>
    <w:rsid w:val="003E036E"/>
    <w:rsid w:val="003E0A7A"/>
    <w:rsid w:val="003E0E74"/>
    <w:rsid w:val="003E107E"/>
    <w:rsid w:val="003E13DE"/>
    <w:rsid w:val="003E19C4"/>
    <w:rsid w:val="003E19CF"/>
    <w:rsid w:val="003E1B76"/>
    <w:rsid w:val="003E239D"/>
    <w:rsid w:val="003E28BB"/>
    <w:rsid w:val="003E2AA6"/>
    <w:rsid w:val="003E2C54"/>
    <w:rsid w:val="003E2F7E"/>
    <w:rsid w:val="003E3E2C"/>
    <w:rsid w:val="003E44F8"/>
    <w:rsid w:val="003E4E24"/>
    <w:rsid w:val="003E539B"/>
    <w:rsid w:val="003E54C7"/>
    <w:rsid w:val="003E59FB"/>
    <w:rsid w:val="003E5A0C"/>
    <w:rsid w:val="003E5C6D"/>
    <w:rsid w:val="003E5D8A"/>
    <w:rsid w:val="003E6347"/>
    <w:rsid w:val="003E68A2"/>
    <w:rsid w:val="003E7003"/>
    <w:rsid w:val="003E7672"/>
    <w:rsid w:val="003E7A94"/>
    <w:rsid w:val="003F06A2"/>
    <w:rsid w:val="003F0B26"/>
    <w:rsid w:val="003F1345"/>
    <w:rsid w:val="003F1F4B"/>
    <w:rsid w:val="003F2047"/>
    <w:rsid w:val="003F2607"/>
    <w:rsid w:val="003F28BD"/>
    <w:rsid w:val="003F29F2"/>
    <w:rsid w:val="003F2B7F"/>
    <w:rsid w:val="003F372B"/>
    <w:rsid w:val="003F42B1"/>
    <w:rsid w:val="003F431D"/>
    <w:rsid w:val="003F5455"/>
    <w:rsid w:val="003F5861"/>
    <w:rsid w:val="003F5AD8"/>
    <w:rsid w:val="003F63B3"/>
    <w:rsid w:val="003F6A19"/>
    <w:rsid w:val="003F750D"/>
    <w:rsid w:val="003F7545"/>
    <w:rsid w:val="003F78FC"/>
    <w:rsid w:val="003F7B81"/>
    <w:rsid w:val="00400A17"/>
    <w:rsid w:val="004017B9"/>
    <w:rsid w:val="004019C5"/>
    <w:rsid w:val="004021A0"/>
    <w:rsid w:val="004029B8"/>
    <w:rsid w:val="004029DE"/>
    <w:rsid w:val="00402B1A"/>
    <w:rsid w:val="00402CF5"/>
    <w:rsid w:val="00402D5D"/>
    <w:rsid w:val="00404681"/>
    <w:rsid w:val="00404710"/>
    <w:rsid w:val="00405425"/>
    <w:rsid w:val="00405725"/>
    <w:rsid w:val="00406467"/>
    <w:rsid w:val="004064E3"/>
    <w:rsid w:val="004066B4"/>
    <w:rsid w:val="004067A8"/>
    <w:rsid w:val="004067EA"/>
    <w:rsid w:val="00407EFC"/>
    <w:rsid w:val="00407FF4"/>
    <w:rsid w:val="00410822"/>
    <w:rsid w:val="00410E5C"/>
    <w:rsid w:val="004113CB"/>
    <w:rsid w:val="0041164A"/>
    <w:rsid w:val="004118FD"/>
    <w:rsid w:val="00411C6E"/>
    <w:rsid w:val="004120CA"/>
    <w:rsid w:val="00412118"/>
    <w:rsid w:val="00412E60"/>
    <w:rsid w:val="00412F80"/>
    <w:rsid w:val="004130D9"/>
    <w:rsid w:val="00413173"/>
    <w:rsid w:val="00413176"/>
    <w:rsid w:val="00413638"/>
    <w:rsid w:val="00413BBA"/>
    <w:rsid w:val="004140E9"/>
    <w:rsid w:val="004142D5"/>
    <w:rsid w:val="00414B37"/>
    <w:rsid w:val="00414B49"/>
    <w:rsid w:val="00414C2D"/>
    <w:rsid w:val="004151E6"/>
    <w:rsid w:val="00415A42"/>
    <w:rsid w:val="00415C5D"/>
    <w:rsid w:val="0041642F"/>
    <w:rsid w:val="00416A08"/>
    <w:rsid w:val="00417485"/>
    <w:rsid w:val="00417930"/>
    <w:rsid w:val="00420DEE"/>
    <w:rsid w:val="004219D4"/>
    <w:rsid w:val="00422368"/>
    <w:rsid w:val="00422BB4"/>
    <w:rsid w:val="00423B4D"/>
    <w:rsid w:val="00423B52"/>
    <w:rsid w:val="00423C49"/>
    <w:rsid w:val="00424083"/>
    <w:rsid w:val="004245CF"/>
    <w:rsid w:val="0042495F"/>
    <w:rsid w:val="00424E2F"/>
    <w:rsid w:val="00425041"/>
    <w:rsid w:val="004251C2"/>
    <w:rsid w:val="00425366"/>
    <w:rsid w:val="0042655E"/>
    <w:rsid w:val="00427AED"/>
    <w:rsid w:val="0043015B"/>
    <w:rsid w:val="00430F0A"/>
    <w:rsid w:val="004312FE"/>
    <w:rsid w:val="00431DDE"/>
    <w:rsid w:val="0043224A"/>
    <w:rsid w:val="00432A0F"/>
    <w:rsid w:val="00433BCE"/>
    <w:rsid w:val="00434DB3"/>
    <w:rsid w:val="00435AFE"/>
    <w:rsid w:val="00435D42"/>
    <w:rsid w:val="00435E1D"/>
    <w:rsid w:val="00436829"/>
    <w:rsid w:val="00436F07"/>
    <w:rsid w:val="004375C8"/>
    <w:rsid w:val="0043797F"/>
    <w:rsid w:val="00437B96"/>
    <w:rsid w:val="00437D31"/>
    <w:rsid w:val="004404DB"/>
    <w:rsid w:val="004405D5"/>
    <w:rsid w:val="00440ABE"/>
    <w:rsid w:val="00441309"/>
    <w:rsid w:val="00442A39"/>
    <w:rsid w:val="00442C24"/>
    <w:rsid w:val="00444AA3"/>
    <w:rsid w:val="00444CE7"/>
    <w:rsid w:val="00444DC0"/>
    <w:rsid w:val="00445197"/>
    <w:rsid w:val="004452D8"/>
    <w:rsid w:val="00445791"/>
    <w:rsid w:val="00445BB4"/>
    <w:rsid w:val="00445F69"/>
    <w:rsid w:val="00446525"/>
    <w:rsid w:val="00446665"/>
    <w:rsid w:val="00446BB0"/>
    <w:rsid w:val="00447664"/>
    <w:rsid w:val="00447949"/>
    <w:rsid w:val="00447AC2"/>
    <w:rsid w:val="00447D2D"/>
    <w:rsid w:val="004505FB"/>
    <w:rsid w:val="00450BA9"/>
    <w:rsid w:val="00450CD0"/>
    <w:rsid w:val="004512DF"/>
    <w:rsid w:val="00452D28"/>
    <w:rsid w:val="00453B9B"/>
    <w:rsid w:val="00453BFB"/>
    <w:rsid w:val="004544A2"/>
    <w:rsid w:val="004545D7"/>
    <w:rsid w:val="00454861"/>
    <w:rsid w:val="00454B28"/>
    <w:rsid w:val="00454BD2"/>
    <w:rsid w:val="0045526B"/>
    <w:rsid w:val="0045600D"/>
    <w:rsid w:val="0045624F"/>
    <w:rsid w:val="00456E81"/>
    <w:rsid w:val="004574DC"/>
    <w:rsid w:val="0046070C"/>
    <w:rsid w:val="0046101D"/>
    <w:rsid w:val="004620AB"/>
    <w:rsid w:val="004627D4"/>
    <w:rsid w:val="00463271"/>
    <w:rsid w:val="0046340A"/>
    <w:rsid w:val="004634A8"/>
    <w:rsid w:val="0046400F"/>
    <w:rsid w:val="00465795"/>
    <w:rsid w:val="00465CAE"/>
    <w:rsid w:val="00465D20"/>
    <w:rsid w:val="00466A30"/>
    <w:rsid w:val="00466CC2"/>
    <w:rsid w:val="00466D57"/>
    <w:rsid w:val="0047014F"/>
    <w:rsid w:val="0047161C"/>
    <w:rsid w:val="00471975"/>
    <w:rsid w:val="00473A74"/>
    <w:rsid w:val="00474B7D"/>
    <w:rsid w:val="00475717"/>
    <w:rsid w:val="004760DA"/>
    <w:rsid w:val="00476DFC"/>
    <w:rsid w:val="00476F3D"/>
    <w:rsid w:val="004772F9"/>
    <w:rsid w:val="0047756C"/>
    <w:rsid w:val="00477CF6"/>
    <w:rsid w:val="00477F39"/>
    <w:rsid w:val="004800A3"/>
    <w:rsid w:val="00480A3D"/>
    <w:rsid w:val="0048113B"/>
    <w:rsid w:val="0048120D"/>
    <w:rsid w:val="00481210"/>
    <w:rsid w:val="00481282"/>
    <w:rsid w:val="004814E6"/>
    <w:rsid w:val="00481F36"/>
    <w:rsid w:val="0048246D"/>
    <w:rsid w:val="00482808"/>
    <w:rsid w:val="00482993"/>
    <w:rsid w:val="004829BA"/>
    <w:rsid w:val="00482ED5"/>
    <w:rsid w:val="00483597"/>
    <w:rsid w:val="00483D4C"/>
    <w:rsid w:val="00484092"/>
    <w:rsid w:val="00484592"/>
    <w:rsid w:val="00484DDF"/>
    <w:rsid w:val="00484EE7"/>
    <w:rsid w:val="00484F70"/>
    <w:rsid w:val="0048529F"/>
    <w:rsid w:val="0048540E"/>
    <w:rsid w:val="0048705A"/>
    <w:rsid w:val="004872C7"/>
    <w:rsid w:val="004877AB"/>
    <w:rsid w:val="00487D73"/>
    <w:rsid w:val="00490565"/>
    <w:rsid w:val="004908F4"/>
    <w:rsid w:val="00490901"/>
    <w:rsid w:val="00490DEE"/>
    <w:rsid w:val="00490E2F"/>
    <w:rsid w:val="00490E39"/>
    <w:rsid w:val="00490FE8"/>
    <w:rsid w:val="00491420"/>
    <w:rsid w:val="004915C8"/>
    <w:rsid w:val="0049220B"/>
    <w:rsid w:val="0049222E"/>
    <w:rsid w:val="00492AEF"/>
    <w:rsid w:val="00492B05"/>
    <w:rsid w:val="00492B8D"/>
    <w:rsid w:val="0049309F"/>
    <w:rsid w:val="0049310D"/>
    <w:rsid w:val="004933BB"/>
    <w:rsid w:val="004936D9"/>
    <w:rsid w:val="00493700"/>
    <w:rsid w:val="0049408D"/>
    <w:rsid w:val="00495344"/>
    <w:rsid w:val="00496062"/>
    <w:rsid w:val="00496E79"/>
    <w:rsid w:val="004975D7"/>
    <w:rsid w:val="00497C24"/>
    <w:rsid w:val="00497D26"/>
    <w:rsid w:val="00497F48"/>
    <w:rsid w:val="004A0A58"/>
    <w:rsid w:val="004A1E5E"/>
    <w:rsid w:val="004A279A"/>
    <w:rsid w:val="004A3105"/>
    <w:rsid w:val="004A4713"/>
    <w:rsid w:val="004A4C17"/>
    <w:rsid w:val="004A53B1"/>
    <w:rsid w:val="004A54FB"/>
    <w:rsid w:val="004A559A"/>
    <w:rsid w:val="004A5D0F"/>
    <w:rsid w:val="004A64B0"/>
    <w:rsid w:val="004A6E90"/>
    <w:rsid w:val="004A6F2A"/>
    <w:rsid w:val="004A6F50"/>
    <w:rsid w:val="004A725E"/>
    <w:rsid w:val="004A746B"/>
    <w:rsid w:val="004A7E64"/>
    <w:rsid w:val="004B0103"/>
    <w:rsid w:val="004B02F0"/>
    <w:rsid w:val="004B09A0"/>
    <w:rsid w:val="004B0F54"/>
    <w:rsid w:val="004B10E5"/>
    <w:rsid w:val="004B12F4"/>
    <w:rsid w:val="004B1C7D"/>
    <w:rsid w:val="004B1F9B"/>
    <w:rsid w:val="004B25CE"/>
    <w:rsid w:val="004B29E6"/>
    <w:rsid w:val="004B3067"/>
    <w:rsid w:val="004B31AE"/>
    <w:rsid w:val="004B31C2"/>
    <w:rsid w:val="004B3F3B"/>
    <w:rsid w:val="004B4407"/>
    <w:rsid w:val="004B4A19"/>
    <w:rsid w:val="004B4A5C"/>
    <w:rsid w:val="004B4CBF"/>
    <w:rsid w:val="004B5937"/>
    <w:rsid w:val="004B59E2"/>
    <w:rsid w:val="004B5A15"/>
    <w:rsid w:val="004B5F4F"/>
    <w:rsid w:val="004B6E8A"/>
    <w:rsid w:val="004B6EE3"/>
    <w:rsid w:val="004B73D7"/>
    <w:rsid w:val="004B7B2E"/>
    <w:rsid w:val="004B7C84"/>
    <w:rsid w:val="004B7FB1"/>
    <w:rsid w:val="004C0459"/>
    <w:rsid w:val="004C0BEC"/>
    <w:rsid w:val="004C12AF"/>
    <w:rsid w:val="004C4155"/>
    <w:rsid w:val="004C4F15"/>
    <w:rsid w:val="004C55CE"/>
    <w:rsid w:val="004C55F3"/>
    <w:rsid w:val="004C5E06"/>
    <w:rsid w:val="004C634D"/>
    <w:rsid w:val="004C750D"/>
    <w:rsid w:val="004D02A8"/>
    <w:rsid w:val="004D0D6E"/>
    <w:rsid w:val="004D166B"/>
    <w:rsid w:val="004D1AF2"/>
    <w:rsid w:val="004D1AF9"/>
    <w:rsid w:val="004D20B5"/>
    <w:rsid w:val="004D268A"/>
    <w:rsid w:val="004D305A"/>
    <w:rsid w:val="004D3AA7"/>
    <w:rsid w:val="004D43F1"/>
    <w:rsid w:val="004D440F"/>
    <w:rsid w:val="004D4600"/>
    <w:rsid w:val="004D531F"/>
    <w:rsid w:val="004D597A"/>
    <w:rsid w:val="004D59F2"/>
    <w:rsid w:val="004D5D0B"/>
    <w:rsid w:val="004D6ADE"/>
    <w:rsid w:val="004D757E"/>
    <w:rsid w:val="004D759F"/>
    <w:rsid w:val="004D776C"/>
    <w:rsid w:val="004E0327"/>
    <w:rsid w:val="004E10F5"/>
    <w:rsid w:val="004E1BB9"/>
    <w:rsid w:val="004E201E"/>
    <w:rsid w:val="004E20C8"/>
    <w:rsid w:val="004E3111"/>
    <w:rsid w:val="004E3D08"/>
    <w:rsid w:val="004E3FD0"/>
    <w:rsid w:val="004E464C"/>
    <w:rsid w:val="004E61A3"/>
    <w:rsid w:val="004E6580"/>
    <w:rsid w:val="004E7F7E"/>
    <w:rsid w:val="004F0016"/>
    <w:rsid w:val="004F1613"/>
    <w:rsid w:val="004F177C"/>
    <w:rsid w:val="004F1ACA"/>
    <w:rsid w:val="004F2817"/>
    <w:rsid w:val="004F2ED5"/>
    <w:rsid w:val="004F2F25"/>
    <w:rsid w:val="004F3352"/>
    <w:rsid w:val="004F362E"/>
    <w:rsid w:val="004F3E18"/>
    <w:rsid w:val="004F4021"/>
    <w:rsid w:val="004F41AD"/>
    <w:rsid w:val="004F428B"/>
    <w:rsid w:val="004F49EB"/>
    <w:rsid w:val="004F57E1"/>
    <w:rsid w:val="004F60B8"/>
    <w:rsid w:val="004F6459"/>
    <w:rsid w:val="004F69E8"/>
    <w:rsid w:val="004F71A6"/>
    <w:rsid w:val="004F7452"/>
    <w:rsid w:val="004F7972"/>
    <w:rsid w:val="004F7F0A"/>
    <w:rsid w:val="005005B2"/>
    <w:rsid w:val="005009C5"/>
    <w:rsid w:val="005014CD"/>
    <w:rsid w:val="00501849"/>
    <w:rsid w:val="00501CBA"/>
    <w:rsid w:val="00501F8D"/>
    <w:rsid w:val="00502521"/>
    <w:rsid w:val="0050300C"/>
    <w:rsid w:val="005031A8"/>
    <w:rsid w:val="00503261"/>
    <w:rsid w:val="0050336B"/>
    <w:rsid w:val="005035C7"/>
    <w:rsid w:val="00504461"/>
    <w:rsid w:val="00504869"/>
    <w:rsid w:val="0050527B"/>
    <w:rsid w:val="0050529A"/>
    <w:rsid w:val="00505436"/>
    <w:rsid w:val="00505634"/>
    <w:rsid w:val="00505AAC"/>
    <w:rsid w:val="00505E42"/>
    <w:rsid w:val="0050626B"/>
    <w:rsid w:val="005062E2"/>
    <w:rsid w:val="005069A2"/>
    <w:rsid w:val="00506A94"/>
    <w:rsid w:val="00506EB8"/>
    <w:rsid w:val="00507017"/>
    <w:rsid w:val="00507806"/>
    <w:rsid w:val="00507B62"/>
    <w:rsid w:val="00507D2C"/>
    <w:rsid w:val="00507D3C"/>
    <w:rsid w:val="00511334"/>
    <w:rsid w:val="00512015"/>
    <w:rsid w:val="00512200"/>
    <w:rsid w:val="005122B9"/>
    <w:rsid w:val="00513809"/>
    <w:rsid w:val="005138CD"/>
    <w:rsid w:val="0051391A"/>
    <w:rsid w:val="00514F9E"/>
    <w:rsid w:val="0051536C"/>
    <w:rsid w:val="00515521"/>
    <w:rsid w:val="005163F4"/>
    <w:rsid w:val="00516499"/>
    <w:rsid w:val="00516913"/>
    <w:rsid w:val="00516A08"/>
    <w:rsid w:val="00516B45"/>
    <w:rsid w:val="00516E15"/>
    <w:rsid w:val="00516ED1"/>
    <w:rsid w:val="00516F94"/>
    <w:rsid w:val="00517206"/>
    <w:rsid w:val="0051728F"/>
    <w:rsid w:val="005172ED"/>
    <w:rsid w:val="0051776A"/>
    <w:rsid w:val="00517E9A"/>
    <w:rsid w:val="005206CA"/>
    <w:rsid w:val="00520F03"/>
    <w:rsid w:val="00521071"/>
    <w:rsid w:val="005215A5"/>
    <w:rsid w:val="00521660"/>
    <w:rsid w:val="005218C6"/>
    <w:rsid w:val="00521DDC"/>
    <w:rsid w:val="00521EC0"/>
    <w:rsid w:val="0052214D"/>
    <w:rsid w:val="00522562"/>
    <w:rsid w:val="005226D9"/>
    <w:rsid w:val="00522A66"/>
    <w:rsid w:val="00523AB8"/>
    <w:rsid w:val="00524542"/>
    <w:rsid w:val="00524A88"/>
    <w:rsid w:val="00526456"/>
    <w:rsid w:val="00526F93"/>
    <w:rsid w:val="00527266"/>
    <w:rsid w:val="00530A80"/>
    <w:rsid w:val="0053128D"/>
    <w:rsid w:val="005318EB"/>
    <w:rsid w:val="00531AE0"/>
    <w:rsid w:val="00532EC9"/>
    <w:rsid w:val="00533452"/>
    <w:rsid w:val="005348A4"/>
    <w:rsid w:val="0053490F"/>
    <w:rsid w:val="00534A46"/>
    <w:rsid w:val="00534BA3"/>
    <w:rsid w:val="00535968"/>
    <w:rsid w:val="00536030"/>
    <w:rsid w:val="00536554"/>
    <w:rsid w:val="00536595"/>
    <w:rsid w:val="00536752"/>
    <w:rsid w:val="00536ADB"/>
    <w:rsid w:val="005370A2"/>
    <w:rsid w:val="005375BD"/>
    <w:rsid w:val="00537F07"/>
    <w:rsid w:val="0054058A"/>
    <w:rsid w:val="00540B9F"/>
    <w:rsid w:val="00540D18"/>
    <w:rsid w:val="005416FF"/>
    <w:rsid w:val="005419D1"/>
    <w:rsid w:val="00541EA2"/>
    <w:rsid w:val="005425F3"/>
    <w:rsid w:val="005429BF"/>
    <w:rsid w:val="00542A4E"/>
    <w:rsid w:val="0054356A"/>
    <w:rsid w:val="00543EEC"/>
    <w:rsid w:val="00543F18"/>
    <w:rsid w:val="00543F2B"/>
    <w:rsid w:val="0054433E"/>
    <w:rsid w:val="00544924"/>
    <w:rsid w:val="005451DD"/>
    <w:rsid w:val="0054593E"/>
    <w:rsid w:val="00545FD7"/>
    <w:rsid w:val="0054748E"/>
    <w:rsid w:val="005474CD"/>
    <w:rsid w:val="005475DC"/>
    <w:rsid w:val="00547880"/>
    <w:rsid w:val="00547E62"/>
    <w:rsid w:val="00550007"/>
    <w:rsid w:val="0055078E"/>
    <w:rsid w:val="00550882"/>
    <w:rsid w:val="005508C3"/>
    <w:rsid w:val="00550A62"/>
    <w:rsid w:val="005516BA"/>
    <w:rsid w:val="00551A50"/>
    <w:rsid w:val="00551CDE"/>
    <w:rsid w:val="00551E00"/>
    <w:rsid w:val="0055227D"/>
    <w:rsid w:val="0055256F"/>
    <w:rsid w:val="00552F0D"/>
    <w:rsid w:val="00552F42"/>
    <w:rsid w:val="005531BB"/>
    <w:rsid w:val="00553639"/>
    <w:rsid w:val="00553BB3"/>
    <w:rsid w:val="005547CD"/>
    <w:rsid w:val="00554CE6"/>
    <w:rsid w:val="00554D62"/>
    <w:rsid w:val="00554FA3"/>
    <w:rsid w:val="00555A2C"/>
    <w:rsid w:val="00556621"/>
    <w:rsid w:val="0055667D"/>
    <w:rsid w:val="00560578"/>
    <w:rsid w:val="00560A7C"/>
    <w:rsid w:val="00561485"/>
    <w:rsid w:val="0056285E"/>
    <w:rsid w:val="00563BDE"/>
    <w:rsid w:val="00563EA7"/>
    <w:rsid w:val="005644E2"/>
    <w:rsid w:val="005644EF"/>
    <w:rsid w:val="005645ED"/>
    <w:rsid w:val="00564FB9"/>
    <w:rsid w:val="0056517D"/>
    <w:rsid w:val="005656B1"/>
    <w:rsid w:val="00565BCF"/>
    <w:rsid w:val="00565D60"/>
    <w:rsid w:val="0056691C"/>
    <w:rsid w:val="00567757"/>
    <w:rsid w:val="00567ACE"/>
    <w:rsid w:val="0057025C"/>
    <w:rsid w:val="00570614"/>
    <w:rsid w:val="00570B13"/>
    <w:rsid w:val="00571422"/>
    <w:rsid w:val="005718F5"/>
    <w:rsid w:val="00571C17"/>
    <w:rsid w:val="005721C1"/>
    <w:rsid w:val="00572E42"/>
    <w:rsid w:val="00572E86"/>
    <w:rsid w:val="00572F30"/>
    <w:rsid w:val="00573B84"/>
    <w:rsid w:val="00573F7B"/>
    <w:rsid w:val="0057420D"/>
    <w:rsid w:val="00575EAE"/>
    <w:rsid w:val="0057672D"/>
    <w:rsid w:val="00577B20"/>
    <w:rsid w:val="00577E1A"/>
    <w:rsid w:val="005809DE"/>
    <w:rsid w:val="00580C44"/>
    <w:rsid w:val="005811A4"/>
    <w:rsid w:val="0058131C"/>
    <w:rsid w:val="005817BD"/>
    <w:rsid w:val="00581949"/>
    <w:rsid w:val="00581B7A"/>
    <w:rsid w:val="005828A9"/>
    <w:rsid w:val="00582FDC"/>
    <w:rsid w:val="005830D3"/>
    <w:rsid w:val="005830F1"/>
    <w:rsid w:val="0058426D"/>
    <w:rsid w:val="00584752"/>
    <w:rsid w:val="00584A42"/>
    <w:rsid w:val="00584A89"/>
    <w:rsid w:val="00584CD0"/>
    <w:rsid w:val="0058525F"/>
    <w:rsid w:val="0058551D"/>
    <w:rsid w:val="00585757"/>
    <w:rsid w:val="00585773"/>
    <w:rsid w:val="00586230"/>
    <w:rsid w:val="00586324"/>
    <w:rsid w:val="00586347"/>
    <w:rsid w:val="0058637B"/>
    <w:rsid w:val="00586414"/>
    <w:rsid w:val="0058648F"/>
    <w:rsid w:val="0058667A"/>
    <w:rsid w:val="00586788"/>
    <w:rsid w:val="005868B9"/>
    <w:rsid w:val="00587B1D"/>
    <w:rsid w:val="005903C9"/>
    <w:rsid w:val="005907A0"/>
    <w:rsid w:val="005907C2"/>
    <w:rsid w:val="0059093F"/>
    <w:rsid w:val="00590F53"/>
    <w:rsid w:val="00591204"/>
    <w:rsid w:val="00591D4B"/>
    <w:rsid w:val="0059202A"/>
    <w:rsid w:val="0059218D"/>
    <w:rsid w:val="0059260A"/>
    <w:rsid w:val="005936B6"/>
    <w:rsid w:val="00593B06"/>
    <w:rsid w:val="00593FFC"/>
    <w:rsid w:val="005942EB"/>
    <w:rsid w:val="005946D5"/>
    <w:rsid w:val="00594B1E"/>
    <w:rsid w:val="00594EFB"/>
    <w:rsid w:val="005950F4"/>
    <w:rsid w:val="00595C99"/>
    <w:rsid w:val="00596083"/>
    <w:rsid w:val="00596CB5"/>
    <w:rsid w:val="00596EC8"/>
    <w:rsid w:val="00597E34"/>
    <w:rsid w:val="005A09A6"/>
    <w:rsid w:val="005A0CE9"/>
    <w:rsid w:val="005A11AA"/>
    <w:rsid w:val="005A1737"/>
    <w:rsid w:val="005A1C64"/>
    <w:rsid w:val="005A1CA4"/>
    <w:rsid w:val="005A25C5"/>
    <w:rsid w:val="005A266A"/>
    <w:rsid w:val="005A421F"/>
    <w:rsid w:val="005A43F5"/>
    <w:rsid w:val="005A49A6"/>
    <w:rsid w:val="005A4AA2"/>
    <w:rsid w:val="005A4DCF"/>
    <w:rsid w:val="005A5266"/>
    <w:rsid w:val="005A5894"/>
    <w:rsid w:val="005A5B43"/>
    <w:rsid w:val="005A5DA7"/>
    <w:rsid w:val="005A6A5C"/>
    <w:rsid w:val="005A79E3"/>
    <w:rsid w:val="005A7B14"/>
    <w:rsid w:val="005A7C5E"/>
    <w:rsid w:val="005B07A5"/>
    <w:rsid w:val="005B0C65"/>
    <w:rsid w:val="005B103D"/>
    <w:rsid w:val="005B15CB"/>
    <w:rsid w:val="005B1D9D"/>
    <w:rsid w:val="005B1DFA"/>
    <w:rsid w:val="005B34DF"/>
    <w:rsid w:val="005B362E"/>
    <w:rsid w:val="005B3BB8"/>
    <w:rsid w:val="005B414C"/>
    <w:rsid w:val="005B4890"/>
    <w:rsid w:val="005B50E2"/>
    <w:rsid w:val="005B5963"/>
    <w:rsid w:val="005B5EF2"/>
    <w:rsid w:val="005B6030"/>
    <w:rsid w:val="005B6347"/>
    <w:rsid w:val="005B64B6"/>
    <w:rsid w:val="005B6AFC"/>
    <w:rsid w:val="005B6E50"/>
    <w:rsid w:val="005B71DE"/>
    <w:rsid w:val="005B792A"/>
    <w:rsid w:val="005C0A0F"/>
    <w:rsid w:val="005C1699"/>
    <w:rsid w:val="005C186E"/>
    <w:rsid w:val="005C24F9"/>
    <w:rsid w:val="005C2726"/>
    <w:rsid w:val="005C379A"/>
    <w:rsid w:val="005C5539"/>
    <w:rsid w:val="005C5DB7"/>
    <w:rsid w:val="005C6CDB"/>
    <w:rsid w:val="005C6F0B"/>
    <w:rsid w:val="005C71B5"/>
    <w:rsid w:val="005C76E3"/>
    <w:rsid w:val="005D0ECA"/>
    <w:rsid w:val="005D138F"/>
    <w:rsid w:val="005D16D5"/>
    <w:rsid w:val="005D1CEA"/>
    <w:rsid w:val="005D2491"/>
    <w:rsid w:val="005D269A"/>
    <w:rsid w:val="005D26C7"/>
    <w:rsid w:val="005D2DA7"/>
    <w:rsid w:val="005D2E24"/>
    <w:rsid w:val="005D3176"/>
    <w:rsid w:val="005D3A44"/>
    <w:rsid w:val="005D3A8B"/>
    <w:rsid w:val="005D452A"/>
    <w:rsid w:val="005D5183"/>
    <w:rsid w:val="005D61A6"/>
    <w:rsid w:val="005D62A5"/>
    <w:rsid w:val="005D66CC"/>
    <w:rsid w:val="005D70BD"/>
    <w:rsid w:val="005E09AC"/>
    <w:rsid w:val="005E12A9"/>
    <w:rsid w:val="005E1BAA"/>
    <w:rsid w:val="005E1BBA"/>
    <w:rsid w:val="005E30ED"/>
    <w:rsid w:val="005E3108"/>
    <w:rsid w:val="005E36E3"/>
    <w:rsid w:val="005E4264"/>
    <w:rsid w:val="005E499C"/>
    <w:rsid w:val="005E4F7E"/>
    <w:rsid w:val="005E51D2"/>
    <w:rsid w:val="005E53B9"/>
    <w:rsid w:val="005E5E00"/>
    <w:rsid w:val="005E6017"/>
    <w:rsid w:val="005E67D3"/>
    <w:rsid w:val="005E6ECE"/>
    <w:rsid w:val="005F0070"/>
    <w:rsid w:val="005F0369"/>
    <w:rsid w:val="005F0865"/>
    <w:rsid w:val="005F27A7"/>
    <w:rsid w:val="005F2C11"/>
    <w:rsid w:val="005F2E60"/>
    <w:rsid w:val="005F308B"/>
    <w:rsid w:val="005F3246"/>
    <w:rsid w:val="005F343F"/>
    <w:rsid w:val="005F43E9"/>
    <w:rsid w:val="005F4518"/>
    <w:rsid w:val="005F5514"/>
    <w:rsid w:val="005F64BA"/>
    <w:rsid w:val="005F6945"/>
    <w:rsid w:val="005F730C"/>
    <w:rsid w:val="005F7E51"/>
    <w:rsid w:val="00600DA5"/>
    <w:rsid w:val="00600E32"/>
    <w:rsid w:val="00600EF9"/>
    <w:rsid w:val="00601B4B"/>
    <w:rsid w:val="0060257F"/>
    <w:rsid w:val="006036D3"/>
    <w:rsid w:val="00603AC5"/>
    <w:rsid w:val="0060441B"/>
    <w:rsid w:val="00604632"/>
    <w:rsid w:val="006048CD"/>
    <w:rsid w:val="00604F08"/>
    <w:rsid w:val="0060501A"/>
    <w:rsid w:val="006051CE"/>
    <w:rsid w:val="0060520D"/>
    <w:rsid w:val="00605286"/>
    <w:rsid w:val="006055CF"/>
    <w:rsid w:val="006059A5"/>
    <w:rsid w:val="00605AC8"/>
    <w:rsid w:val="00606034"/>
    <w:rsid w:val="0060699D"/>
    <w:rsid w:val="00607110"/>
    <w:rsid w:val="0060717A"/>
    <w:rsid w:val="006076B9"/>
    <w:rsid w:val="0060771C"/>
    <w:rsid w:val="0060785E"/>
    <w:rsid w:val="00607869"/>
    <w:rsid w:val="006078FC"/>
    <w:rsid w:val="0061197D"/>
    <w:rsid w:val="00611AC8"/>
    <w:rsid w:val="00612160"/>
    <w:rsid w:val="0061221E"/>
    <w:rsid w:val="00612371"/>
    <w:rsid w:val="006128B7"/>
    <w:rsid w:val="00612A10"/>
    <w:rsid w:val="00612A42"/>
    <w:rsid w:val="00612CA9"/>
    <w:rsid w:val="00613660"/>
    <w:rsid w:val="00613B07"/>
    <w:rsid w:val="00613F9B"/>
    <w:rsid w:val="00614294"/>
    <w:rsid w:val="00614522"/>
    <w:rsid w:val="00614736"/>
    <w:rsid w:val="0061504B"/>
    <w:rsid w:val="006150DC"/>
    <w:rsid w:val="006157FE"/>
    <w:rsid w:val="00616624"/>
    <w:rsid w:val="00616773"/>
    <w:rsid w:val="00616E08"/>
    <w:rsid w:val="006171CA"/>
    <w:rsid w:val="0061762C"/>
    <w:rsid w:val="00617D07"/>
    <w:rsid w:val="00620255"/>
    <w:rsid w:val="00620AD2"/>
    <w:rsid w:val="00620B36"/>
    <w:rsid w:val="00620BB6"/>
    <w:rsid w:val="00621811"/>
    <w:rsid w:val="0062298C"/>
    <w:rsid w:val="00623983"/>
    <w:rsid w:val="00624046"/>
    <w:rsid w:val="00624B2E"/>
    <w:rsid w:val="00624D31"/>
    <w:rsid w:val="00625BAF"/>
    <w:rsid w:val="00625F19"/>
    <w:rsid w:val="00626803"/>
    <w:rsid w:val="00626E5D"/>
    <w:rsid w:val="006279DB"/>
    <w:rsid w:val="00627B24"/>
    <w:rsid w:val="00627B99"/>
    <w:rsid w:val="00627C22"/>
    <w:rsid w:val="00627F6A"/>
    <w:rsid w:val="00630F37"/>
    <w:rsid w:val="0063103C"/>
    <w:rsid w:val="00634179"/>
    <w:rsid w:val="00634A97"/>
    <w:rsid w:val="00634AC7"/>
    <w:rsid w:val="00634BFA"/>
    <w:rsid w:val="006355B3"/>
    <w:rsid w:val="0063564D"/>
    <w:rsid w:val="006360C2"/>
    <w:rsid w:val="00636538"/>
    <w:rsid w:val="00636662"/>
    <w:rsid w:val="006368E2"/>
    <w:rsid w:val="006370D4"/>
    <w:rsid w:val="0063781E"/>
    <w:rsid w:val="00637B2E"/>
    <w:rsid w:val="00637DA6"/>
    <w:rsid w:val="00637EA0"/>
    <w:rsid w:val="0064050C"/>
    <w:rsid w:val="0064068C"/>
    <w:rsid w:val="0064278D"/>
    <w:rsid w:val="00642AC5"/>
    <w:rsid w:val="00642B45"/>
    <w:rsid w:val="00642CA3"/>
    <w:rsid w:val="0064390E"/>
    <w:rsid w:val="00644F1B"/>
    <w:rsid w:val="0064502E"/>
    <w:rsid w:val="0064525E"/>
    <w:rsid w:val="00645498"/>
    <w:rsid w:val="006457D4"/>
    <w:rsid w:val="00645AD3"/>
    <w:rsid w:val="00645BBD"/>
    <w:rsid w:val="00646CC5"/>
    <w:rsid w:val="00646CD8"/>
    <w:rsid w:val="00646D78"/>
    <w:rsid w:val="0064718B"/>
    <w:rsid w:val="00647274"/>
    <w:rsid w:val="006472C9"/>
    <w:rsid w:val="0064742B"/>
    <w:rsid w:val="006476EC"/>
    <w:rsid w:val="006478BC"/>
    <w:rsid w:val="0064793B"/>
    <w:rsid w:val="00647A3E"/>
    <w:rsid w:val="00647A78"/>
    <w:rsid w:val="006500FF"/>
    <w:rsid w:val="006508CC"/>
    <w:rsid w:val="0065095C"/>
    <w:rsid w:val="00651CCC"/>
    <w:rsid w:val="00651D74"/>
    <w:rsid w:val="006529F4"/>
    <w:rsid w:val="0065331F"/>
    <w:rsid w:val="00653DD1"/>
    <w:rsid w:val="00654165"/>
    <w:rsid w:val="006545AB"/>
    <w:rsid w:val="00654A2D"/>
    <w:rsid w:val="00655135"/>
    <w:rsid w:val="006553F9"/>
    <w:rsid w:val="00655545"/>
    <w:rsid w:val="00655874"/>
    <w:rsid w:val="00655A61"/>
    <w:rsid w:val="00655D87"/>
    <w:rsid w:val="00655EA4"/>
    <w:rsid w:val="006572E7"/>
    <w:rsid w:val="00657848"/>
    <w:rsid w:val="00660670"/>
    <w:rsid w:val="0066067B"/>
    <w:rsid w:val="00660F5D"/>
    <w:rsid w:val="00661DEC"/>
    <w:rsid w:val="00662EC2"/>
    <w:rsid w:val="00663FCF"/>
    <w:rsid w:val="0066415E"/>
    <w:rsid w:val="00664728"/>
    <w:rsid w:val="00664C4C"/>
    <w:rsid w:val="00666A5F"/>
    <w:rsid w:val="00667726"/>
    <w:rsid w:val="00667F73"/>
    <w:rsid w:val="00671E9B"/>
    <w:rsid w:val="00672029"/>
    <w:rsid w:val="00672A6F"/>
    <w:rsid w:val="00672FEB"/>
    <w:rsid w:val="006733C0"/>
    <w:rsid w:val="006736C6"/>
    <w:rsid w:val="006746C6"/>
    <w:rsid w:val="00674CF8"/>
    <w:rsid w:val="00675449"/>
    <w:rsid w:val="00675520"/>
    <w:rsid w:val="00675D09"/>
    <w:rsid w:val="0067674A"/>
    <w:rsid w:val="006773DE"/>
    <w:rsid w:val="0067740D"/>
    <w:rsid w:val="00677729"/>
    <w:rsid w:val="00680152"/>
    <w:rsid w:val="00681366"/>
    <w:rsid w:val="00681E94"/>
    <w:rsid w:val="0068237C"/>
    <w:rsid w:val="006825DF"/>
    <w:rsid w:val="006829E3"/>
    <w:rsid w:val="00682A7E"/>
    <w:rsid w:val="006835D3"/>
    <w:rsid w:val="006836FC"/>
    <w:rsid w:val="00683E87"/>
    <w:rsid w:val="006857FE"/>
    <w:rsid w:val="00686243"/>
    <w:rsid w:val="00686C14"/>
    <w:rsid w:val="00687AF0"/>
    <w:rsid w:val="0069026E"/>
    <w:rsid w:val="0069042E"/>
    <w:rsid w:val="006904FB"/>
    <w:rsid w:val="006909FB"/>
    <w:rsid w:val="006914CA"/>
    <w:rsid w:val="00692771"/>
    <w:rsid w:val="0069279F"/>
    <w:rsid w:val="006930B6"/>
    <w:rsid w:val="006932AE"/>
    <w:rsid w:val="00693CAD"/>
    <w:rsid w:val="00695AAF"/>
    <w:rsid w:val="00695B73"/>
    <w:rsid w:val="00695E36"/>
    <w:rsid w:val="0069610B"/>
    <w:rsid w:val="0069698D"/>
    <w:rsid w:val="00696ECA"/>
    <w:rsid w:val="0069773A"/>
    <w:rsid w:val="006A018C"/>
    <w:rsid w:val="006A0C01"/>
    <w:rsid w:val="006A0C75"/>
    <w:rsid w:val="006A0D88"/>
    <w:rsid w:val="006A1249"/>
    <w:rsid w:val="006A168F"/>
    <w:rsid w:val="006A34FB"/>
    <w:rsid w:val="006A4AB8"/>
    <w:rsid w:val="006A4CB6"/>
    <w:rsid w:val="006A4D38"/>
    <w:rsid w:val="006A5466"/>
    <w:rsid w:val="006A5928"/>
    <w:rsid w:val="006A5D7B"/>
    <w:rsid w:val="006A621A"/>
    <w:rsid w:val="006A656F"/>
    <w:rsid w:val="006A6AEA"/>
    <w:rsid w:val="006A6C2C"/>
    <w:rsid w:val="006A6FF2"/>
    <w:rsid w:val="006A7F12"/>
    <w:rsid w:val="006B0C9F"/>
    <w:rsid w:val="006B1B5F"/>
    <w:rsid w:val="006B24D8"/>
    <w:rsid w:val="006B26BC"/>
    <w:rsid w:val="006B2C67"/>
    <w:rsid w:val="006B3367"/>
    <w:rsid w:val="006B3643"/>
    <w:rsid w:val="006B3A1F"/>
    <w:rsid w:val="006B3A74"/>
    <w:rsid w:val="006B4349"/>
    <w:rsid w:val="006B4B05"/>
    <w:rsid w:val="006B4E5A"/>
    <w:rsid w:val="006B6811"/>
    <w:rsid w:val="006B6899"/>
    <w:rsid w:val="006B6986"/>
    <w:rsid w:val="006B7310"/>
    <w:rsid w:val="006B76C5"/>
    <w:rsid w:val="006B77B0"/>
    <w:rsid w:val="006B7D12"/>
    <w:rsid w:val="006C01A3"/>
    <w:rsid w:val="006C0EC8"/>
    <w:rsid w:val="006C1111"/>
    <w:rsid w:val="006C1344"/>
    <w:rsid w:val="006C178B"/>
    <w:rsid w:val="006C1D2B"/>
    <w:rsid w:val="006C25B8"/>
    <w:rsid w:val="006C26E3"/>
    <w:rsid w:val="006C2727"/>
    <w:rsid w:val="006C2919"/>
    <w:rsid w:val="006C294E"/>
    <w:rsid w:val="006C3DC5"/>
    <w:rsid w:val="006C55D2"/>
    <w:rsid w:val="006C581D"/>
    <w:rsid w:val="006C5FC9"/>
    <w:rsid w:val="006C6696"/>
    <w:rsid w:val="006C6A67"/>
    <w:rsid w:val="006C6C0A"/>
    <w:rsid w:val="006C729D"/>
    <w:rsid w:val="006C737E"/>
    <w:rsid w:val="006C76A9"/>
    <w:rsid w:val="006C78FE"/>
    <w:rsid w:val="006C7AF0"/>
    <w:rsid w:val="006D07DE"/>
    <w:rsid w:val="006D0A93"/>
    <w:rsid w:val="006D0F3E"/>
    <w:rsid w:val="006D1AC9"/>
    <w:rsid w:val="006D24D4"/>
    <w:rsid w:val="006D2DE4"/>
    <w:rsid w:val="006D3441"/>
    <w:rsid w:val="006D3541"/>
    <w:rsid w:val="006D375C"/>
    <w:rsid w:val="006D4603"/>
    <w:rsid w:val="006D4839"/>
    <w:rsid w:val="006D68BB"/>
    <w:rsid w:val="006D6BAE"/>
    <w:rsid w:val="006D6FEB"/>
    <w:rsid w:val="006D7295"/>
    <w:rsid w:val="006D73D8"/>
    <w:rsid w:val="006D75D0"/>
    <w:rsid w:val="006D774D"/>
    <w:rsid w:val="006E07E7"/>
    <w:rsid w:val="006E0BA5"/>
    <w:rsid w:val="006E0CCE"/>
    <w:rsid w:val="006E1016"/>
    <w:rsid w:val="006E1555"/>
    <w:rsid w:val="006E23F7"/>
    <w:rsid w:val="006E2426"/>
    <w:rsid w:val="006E3344"/>
    <w:rsid w:val="006E345F"/>
    <w:rsid w:val="006E349D"/>
    <w:rsid w:val="006E358B"/>
    <w:rsid w:val="006E3607"/>
    <w:rsid w:val="006E3A49"/>
    <w:rsid w:val="006E3B5B"/>
    <w:rsid w:val="006E3EE1"/>
    <w:rsid w:val="006E45CB"/>
    <w:rsid w:val="006E4933"/>
    <w:rsid w:val="006E4F20"/>
    <w:rsid w:val="006E4FB5"/>
    <w:rsid w:val="006E502D"/>
    <w:rsid w:val="006E577B"/>
    <w:rsid w:val="006E5A30"/>
    <w:rsid w:val="006E5BB3"/>
    <w:rsid w:val="006E5BBD"/>
    <w:rsid w:val="006E5DC9"/>
    <w:rsid w:val="006E6C36"/>
    <w:rsid w:val="006E6F14"/>
    <w:rsid w:val="006E6F31"/>
    <w:rsid w:val="006F0EDE"/>
    <w:rsid w:val="006F1041"/>
    <w:rsid w:val="006F1369"/>
    <w:rsid w:val="006F206A"/>
    <w:rsid w:val="006F210E"/>
    <w:rsid w:val="006F21E2"/>
    <w:rsid w:val="006F290E"/>
    <w:rsid w:val="006F35E6"/>
    <w:rsid w:val="006F393E"/>
    <w:rsid w:val="006F3B51"/>
    <w:rsid w:val="006F4A9C"/>
    <w:rsid w:val="006F4E35"/>
    <w:rsid w:val="006F521B"/>
    <w:rsid w:val="006F5945"/>
    <w:rsid w:val="006F5BA8"/>
    <w:rsid w:val="006F5F3E"/>
    <w:rsid w:val="006F6AAB"/>
    <w:rsid w:val="006F7839"/>
    <w:rsid w:val="006F7A8F"/>
    <w:rsid w:val="0070000C"/>
    <w:rsid w:val="00700372"/>
    <w:rsid w:val="00700E4D"/>
    <w:rsid w:val="0070160E"/>
    <w:rsid w:val="00701D98"/>
    <w:rsid w:val="0070298B"/>
    <w:rsid w:val="007032AC"/>
    <w:rsid w:val="0070356A"/>
    <w:rsid w:val="00704227"/>
    <w:rsid w:val="00704C7A"/>
    <w:rsid w:val="00704ED9"/>
    <w:rsid w:val="00704F5C"/>
    <w:rsid w:val="00705143"/>
    <w:rsid w:val="00706A89"/>
    <w:rsid w:val="007071A0"/>
    <w:rsid w:val="007076F8"/>
    <w:rsid w:val="00710B3B"/>
    <w:rsid w:val="00710DC5"/>
    <w:rsid w:val="00711194"/>
    <w:rsid w:val="0071161C"/>
    <w:rsid w:val="007119AA"/>
    <w:rsid w:val="00711D77"/>
    <w:rsid w:val="00711DBD"/>
    <w:rsid w:val="00711FB1"/>
    <w:rsid w:val="0071201C"/>
    <w:rsid w:val="0071226E"/>
    <w:rsid w:val="007124C7"/>
    <w:rsid w:val="007129DE"/>
    <w:rsid w:val="00712EF5"/>
    <w:rsid w:val="00713434"/>
    <w:rsid w:val="007136E5"/>
    <w:rsid w:val="007138D0"/>
    <w:rsid w:val="007167A9"/>
    <w:rsid w:val="00716989"/>
    <w:rsid w:val="00716D2A"/>
    <w:rsid w:val="007174EB"/>
    <w:rsid w:val="00717775"/>
    <w:rsid w:val="0071797A"/>
    <w:rsid w:val="00717E51"/>
    <w:rsid w:val="00720425"/>
    <w:rsid w:val="0072159E"/>
    <w:rsid w:val="0072172B"/>
    <w:rsid w:val="00721D50"/>
    <w:rsid w:val="00722203"/>
    <w:rsid w:val="00722FDC"/>
    <w:rsid w:val="00723D4A"/>
    <w:rsid w:val="00723DA1"/>
    <w:rsid w:val="00724873"/>
    <w:rsid w:val="00725793"/>
    <w:rsid w:val="00725844"/>
    <w:rsid w:val="00725EA7"/>
    <w:rsid w:val="00726C8A"/>
    <w:rsid w:val="00726D72"/>
    <w:rsid w:val="007273A8"/>
    <w:rsid w:val="007273E2"/>
    <w:rsid w:val="00727777"/>
    <w:rsid w:val="007278F0"/>
    <w:rsid w:val="00727BBD"/>
    <w:rsid w:val="00727F6B"/>
    <w:rsid w:val="007300C2"/>
    <w:rsid w:val="007304F5"/>
    <w:rsid w:val="00730518"/>
    <w:rsid w:val="00730B65"/>
    <w:rsid w:val="00730E67"/>
    <w:rsid w:val="00730F16"/>
    <w:rsid w:val="007315D5"/>
    <w:rsid w:val="007324FD"/>
    <w:rsid w:val="00732A39"/>
    <w:rsid w:val="00732E79"/>
    <w:rsid w:val="00732F29"/>
    <w:rsid w:val="00732F42"/>
    <w:rsid w:val="0073334F"/>
    <w:rsid w:val="007339EB"/>
    <w:rsid w:val="00735BD7"/>
    <w:rsid w:val="00735FE9"/>
    <w:rsid w:val="007369DA"/>
    <w:rsid w:val="00736EA3"/>
    <w:rsid w:val="0073726F"/>
    <w:rsid w:val="00737BB6"/>
    <w:rsid w:val="00741323"/>
    <w:rsid w:val="00741454"/>
    <w:rsid w:val="00741DC6"/>
    <w:rsid w:val="00744146"/>
    <w:rsid w:val="00744F81"/>
    <w:rsid w:val="0074517B"/>
    <w:rsid w:val="00745C2C"/>
    <w:rsid w:val="0074606B"/>
    <w:rsid w:val="007461E6"/>
    <w:rsid w:val="0074634D"/>
    <w:rsid w:val="00746732"/>
    <w:rsid w:val="0074686B"/>
    <w:rsid w:val="00746A68"/>
    <w:rsid w:val="00746ECE"/>
    <w:rsid w:val="0074701B"/>
    <w:rsid w:val="007470BE"/>
    <w:rsid w:val="007470FF"/>
    <w:rsid w:val="00747397"/>
    <w:rsid w:val="0075035E"/>
    <w:rsid w:val="007503BE"/>
    <w:rsid w:val="00750C14"/>
    <w:rsid w:val="00750D13"/>
    <w:rsid w:val="00751011"/>
    <w:rsid w:val="0075118C"/>
    <w:rsid w:val="00751636"/>
    <w:rsid w:val="00751754"/>
    <w:rsid w:val="00751A1F"/>
    <w:rsid w:val="007525E6"/>
    <w:rsid w:val="0075289D"/>
    <w:rsid w:val="00752920"/>
    <w:rsid w:val="00752D48"/>
    <w:rsid w:val="007538DA"/>
    <w:rsid w:val="00754BC8"/>
    <w:rsid w:val="00754ED0"/>
    <w:rsid w:val="007553D8"/>
    <w:rsid w:val="0075555A"/>
    <w:rsid w:val="0075568A"/>
    <w:rsid w:val="0075594D"/>
    <w:rsid w:val="00755B4D"/>
    <w:rsid w:val="0075600B"/>
    <w:rsid w:val="00756B1B"/>
    <w:rsid w:val="007573E0"/>
    <w:rsid w:val="00757943"/>
    <w:rsid w:val="0076019F"/>
    <w:rsid w:val="007608D4"/>
    <w:rsid w:val="00760BBD"/>
    <w:rsid w:val="00761036"/>
    <w:rsid w:val="00761202"/>
    <w:rsid w:val="00761B54"/>
    <w:rsid w:val="00761ECE"/>
    <w:rsid w:val="00762CAB"/>
    <w:rsid w:val="00762F1C"/>
    <w:rsid w:val="0076341B"/>
    <w:rsid w:val="0076391B"/>
    <w:rsid w:val="00764061"/>
    <w:rsid w:val="00764727"/>
    <w:rsid w:val="00764C49"/>
    <w:rsid w:val="00764E89"/>
    <w:rsid w:val="00765288"/>
    <w:rsid w:val="0076546C"/>
    <w:rsid w:val="007657B5"/>
    <w:rsid w:val="007659AA"/>
    <w:rsid w:val="00766A79"/>
    <w:rsid w:val="00766D43"/>
    <w:rsid w:val="007670FF"/>
    <w:rsid w:val="0076712F"/>
    <w:rsid w:val="00767728"/>
    <w:rsid w:val="00767BE2"/>
    <w:rsid w:val="0077061D"/>
    <w:rsid w:val="0077137E"/>
    <w:rsid w:val="00771876"/>
    <w:rsid w:val="0077203D"/>
    <w:rsid w:val="0077341F"/>
    <w:rsid w:val="007736D6"/>
    <w:rsid w:val="00773969"/>
    <w:rsid w:val="00773B44"/>
    <w:rsid w:val="00774505"/>
    <w:rsid w:val="00774856"/>
    <w:rsid w:val="00775051"/>
    <w:rsid w:val="0077531D"/>
    <w:rsid w:val="00775551"/>
    <w:rsid w:val="00776170"/>
    <w:rsid w:val="00776A8F"/>
    <w:rsid w:val="00776D19"/>
    <w:rsid w:val="00776F4B"/>
    <w:rsid w:val="00777B5C"/>
    <w:rsid w:val="007800DC"/>
    <w:rsid w:val="00781574"/>
    <w:rsid w:val="007815B8"/>
    <w:rsid w:val="00781713"/>
    <w:rsid w:val="00781A2F"/>
    <w:rsid w:val="007829D7"/>
    <w:rsid w:val="00783516"/>
    <w:rsid w:val="00783897"/>
    <w:rsid w:val="00783DBA"/>
    <w:rsid w:val="00783EBD"/>
    <w:rsid w:val="00783F38"/>
    <w:rsid w:val="007842A6"/>
    <w:rsid w:val="00784A6A"/>
    <w:rsid w:val="00784BD8"/>
    <w:rsid w:val="00785146"/>
    <w:rsid w:val="00785195"/>
    <w:rsid w:val="00785BA4"/>
    <w:rsid w:val="0078627A"/>
    <w:rsid w:val="00786DBC"/>
    <w:rsid w:val="007903EE"/>
    <w:rsid w:val="007909D0"/>
    <w:rsid w:val="00790B21"/>
    <w:rsid w:val="007925ED"/>
    <w:rsid w:val="00792CE8"/>
    <w:rsid w:val="00793016"/>
    <w:rsid w:val="007939E0"/>
    <w:rsid w:val="00793A40"/>
    <w:rsid w:val="00793AED"/>
    <w:rsid w:val="00794057"/>
    <w:rsid w:val="00794596"/>
    <w:rsid w:val="0079467E"/>
    <w:rsid w:val="00794B92"/>
    <w:rsid w:val="00794D5A"/>
    <w:rsid w:val="007958AA"/>
    <w:rsid w:val="00795BB6"/>
    <w:rsid w:val="00795C1D"/>
    <w:rsid w:val="00795E6A"/>
    <w:rsid w:val="00795F3B"/>
    <w:rsid w:val="00796144"/>
    <w:rsid w:val="00796219"/>
    <w:rsid w:val="007971EF"/>
    <w:rsid w:val="00797D0E"/>
    <w:rsid w:val="007A0811"/>
    <w:rsid w:val="007A0FAD"/>
    <w:rsid w:val="007A4E7B"/>
    <w:rsid w:val="007A5896"/>
    <w:rsid w:val="007A591E"/>
    <w:rsid w:val="007A5AF5"/>
    <w:rsid w:val="007A65A5"/>
    <w:rsid w:val="007A6D34"/>
    <w:rsid w:val="007A7546"/>
    <w:rsid w:val="007A7D0F"/>
    <w:rsid w:val="007A7D48"/>
    <w:rsid w:val="007B009C"/>
    <w:rsid w:val="007B0126"/>
    <w:rsid w:val="007B0797"/>
    <w:rsid w:val="007B100F"/>
    <w:rsid w:val="007B12A0"/>
    <w:rsid w:val="007B193F"/>
    <w:rsid w:val="007B319B"/>
    <w:rsid w:val="007B389D"/>
    <w:rsid w:val="007B4714"/>
    <w:rsid w:val="007B5218"/>
    <w:rsid w:val="007B61AC"/>
    <w:rsid w:val="007B74C2"/>
    <w:rsid w:val="007B780A"/>
    <w:rsid w:val="007B7FD7"/>
    <w:rsid w:val="007C104B"/>
    <w:rsid w:val="007C1250"/>
    <w:rsid w:val="007C2A94"/>
    <w:rsid w:val="007C2B93"/>
    <w:rsid w:val="007C2CEE"/>
    <w:rsid w:val="007C2FBD"/>
    <w:rsid w:val="007C3557"/>
    <w:rsid w:val="007C4C47"/>
    <w:rsid w:val="007C51F9"/>
    <w:rsid w:val="007C62DB"/>
    <w:rsid w:val="007C7500"/>
    <w:rsid w:val="007D043E"/>
    <w:rsid w:val="007D0CB5"/>
    <w:rsid w:val="007D0EB0"/>
    <w:rsid w:val="007D19CA"/>
    <w:rsid w:val="007D3FAC"/>
    <w:rsid w:val="007D42E3"/>
    <w:rsid w:val="007D4D03"/>
    <w:rsid w:val="007D50A1"/>
    <w:rsid w:val="007D5859"/>
    <w:rsid w:val="007D59E9"/>
    <w:rsid w:val="007D624E"/>
    <w:rsid w:val="007D717A"/>
    <w:rsid w:val="007D745D"/>
    <w:rsid w:val="007D75F2"/>
    <w:rsid w:val="007D78A1"/>
    <w:rsid w:val="007E0017"/>
    <w:rsid w:val="007E02CD"/>
    <w:rsid w:val="007E11CA"/>
    <w:rsid w:val="007E2047"/>
    <w:rsid w:val="007E27CD"/>
    <w:rsid w:val="007E2D5B"/>
    <w:rsid w:val="007E4BBE"/>
    <w:rsid w:val="007E4DBB"/>
    <w:rsid w:val="007E6732"/>
    <w:rsid w:val="007E7032"/>
    <w:rsid w:val="007F02AA"/>
    <w:rsid w:val="007F03C1"/>
    <w:rsid w:val="007F051B"/>
    <w:rsid w:val="007F0BD9"/>
    <w:rsid w:val="007F0E4B"/>
    <w:rsid w:val="007F106F"/>
    <w:rsid w:val="007F170F"/>
    <w:rsid w:val="007F1E29"/>
    <w:rsid w:val="007F2AA5"/>
    <w:rsid w:val="007F2B77"/>
    <w:rsid w:val="007F3606"/>
    <w:rsid w:val="007F36DC"/>
    <w:rsid w:val="007F3909"/>
    <w:rsid w:val="007F4189"/>
    <w:rsid w:val="007F46AD"/>
    <w:rsid w:val="007F4739"/>
    <w:rsid w:val="007F478B"/>
    <w:rsid w:val="007F4AB5"/>
    <w:rsid w:val="007F52AA"/>
    <w:rsid w:val="007F54AF"/>
    <w:rsid w:val="007F567D"/>
    <w:rsid w:val="007F5755"/>
    <w:rsid w:val="007F6E1F"/>
    <w:rsid w:val="007F78E1"/>
    <w:rsid w:val="007F7A31"/>
    <w:rsid w:val="00801427"/>
    <w:rsid w:val="00801FCF"/>
    <w:rsid w:val="0080228A"/>
    <w:rsid w:val="00802CB2"/>
    <w:rsid w:val="00803224"/>
    <w:rsid w:val="008034DE"/>
    <w:rsid w:val="0080367C"/>
    <w:rsid w:val="008036BD"/>
    <w:rsid w:val="008038F3"/>
    <w:rsid w:val="00803B20"/>
    <w:rsid w:val="008040E0"/>
    <w:rsid w:val="008044E1"/>
    <w:rsid w:val="00804602"/>
    <w:rsid w:val="008049DD"/>
    <w:rsid w:val="00804DC9"/>
    <w:rsid w:val="00804EB4"/>
    <w:rsid w:val="00805594"/>
    <w:rsid w:val="00805930"/>
    <w:rsid w:val="00806391"/>
    <w:rsid w:val="0080737C"/>
    <w:rsid w:val="008074AF"/>
    <w:rsid w:val="00807790"/>
    <w:rsid w:val="00807820"/>
    <w:rsid w:val="0081061C"/>
    <w:rsid w:val="00810D8D"/>
    <w:rsid w:val="008114A7"/>
    <w:rsid w:val="0081315C"/>
    <w:rsid w:val="008135F4"/>
    <w:rsid w:val="00813C40"/>
    <w:rsid w:val="008147C4"/>
    <w:rsid w:val="00814E6B"/>
    <w:rsid w:val="008153C5"/>
    <w:rsid w:val="008155F9"/>
    <w:rsid w:val="00815DCF"/>
    <w:rsid w:val="0081718B"/>
    <w:rsid w:val="0081741C"/>
    <w:rsid w:val="00817E1D"/>
    <w:rsid w:val="00817F64"/>
    <w:rsid w:val="00817FDE"/>
    <w:rsid w:val="00820207"/>
    <w:rsid w:val="00820398"/>
    <w:rsid w:val="0082132D"/>
    <w:rsid w:val="00821E50"/>
    <w:rsid w:val="00823038"/>
    <w:rsid w:val="008239A7"/>
    <w:rsid w:val="008242C7"/>
    <w:rsid w:val="00824D85"/>
    <w:rsid w:val="008251E8"/>
    <w:rsid w:val="008254B5"/>
    <w:rsid w:val="00825ADF"/>
    <w:rsid w:val="00825BDD"/>
    <w:rsid w:val="00826235"/>
    <w:rsid w:val="00826367"/>
    <w:rsid w:val="00826F08"/>
    <w:rsid w:val="0082704C"/>
    <w:rsid w:val="008278F1"/>
    <w:rsid w:val="00827B4A"/>
    <w:rsid w:val="00827D2A"/>
    <w:rsid w:val="00830A35"/>
    <w:rsid w:val="00830D78"/>
    <w:rsid w:val="00831D59"/>
    <w:rsid w:val="00832156"/>
    <w:rsid w:val="0083218A"/>
    <w:rsid w:val="0083245F"/>
    <w:rsid w:val="00832587"/>
    <w:rsid w:val="008326F1"/>
    <w:rsid w:val="00832970"/>
    <w:rsid w:val="00832C22"/>
    <w:rsid w:val="00834434"/>
    <w:rsid w:val="008346A3"/>
    <w:rsid w:val="00834B01"/>
    <w:rsid w:val="008350C8"/>
    <w:rsid w:val="00835672"/>
    <w:rsid w:val="008357C6"/>
    <w:rsid w:val="0083598E"/>
    <w:rsid w:val="00835E2D"/>
    <w:rsid w:val="00836437"/>
    <w:rsid w:val="00836727"/>
    <w:rsid w:val="0083677A"/>
    <w:rsid w:val="00836866"/>
    <w:rsid w:val="008369BB"/>
    <w:rsid w:val="00836B33"/>
    <w:rsid w:val="0083724E"/>
    <w:rsid w:val="00837736"/>
    <w:rsid w:val="008400AC"/>
    <w:rsid w:val="00840605"/>
    <w:rsid w:val="00840EAC"/>
    <w:rsid w:val="008410AD"/>
    <w:rsid w:val="00841A79"/>
    <w:rsid w:val="00841B7A"/>
    <w:rsid w:val="0084338F"/>
    <w:rsid w:val="00843831"/>
    <w:rsid w:val="00843878"/>
    <w:rsid w:val="00844E32"/>
    <w:rsid w:val="00844E4C"/>
    <w:rsid w:val="0084510D"/>
    <w:rsid w:val="00845149"/>
    <w:rsid w:val="008451A4"/>
    <w:rsid w:val="00845EC4"/>
    <w:rsid w:val="0084627E"/>
    <w:rsid w:val="00846675"/>
    <w:rsid w:val="0084677F"/>
    <w:rsid w:val="00846DE9"/>
    <w:rsid w:val="00847A07"/>
    <w:rsid w:val="00847A62"/>
    <w:rsid w:val="00847EAF"/>
    <w:rsid w:val="00850143"/>
    <w:rsid w:val="00850446"/>
    <w:rsid w:val="0085165C"/>
    <w:rsid w:val="008518F1"/>
    <w:rsid w:val="00851A57"/>
    <w:rsid w:val="00852881"/>
    <w:rsid w:val="00852AFE"/>
    <w:rsid w:val="0085390A"/>
    <w:rsid w:val="00853D03"/>
    <w:rsid w:val="008544DB"/>
    <w:rsid w:val="008548B5"/>
    <w:rsid w:val="00854F3C"/>
    <w:rsid w:val="008551EB"/>
    <w:rsid w:val="0085573F"/>
    <w:rsid w:val="0085626B"/>
    <w:rsid w:val="008568D2"/>
    <w:rsid w:val="00856A96"/>
    <w:rsid w:val="00857C79"/>
    <w:rsid w:val="008604F4"/>
    <w:rsid w:val="00860832"/>
    <w:rsid w:val="00861594"/>
    <w:rsid w:val="00861F9B"/>
    <w:rsid w:val="0086292E"/>
    <w:rsid w:val="00862DDD"/>
    <w:rsid w:val="00862F18"/>
    <w:rsid w:val="00863BF9"/>
    <w:rsid w:val="0086471B"/>
    <w:rsid w:val="00864F56"/>
    <w:rsid w:val="00865625"/>
    <w:rsid w:val="008662F1"/>
    <w:rsid w:val="00866B45"/>
    <w:rsid w:val="00866F6E"/>
    <w:rsid w:val="008679BA"/>
    <w:rsid w:val="00867CAC"/>
    <w:rsid w:val="00867E7D"/>
    <w:rsid w:val="00870215"/>
    <w:rsid w:val="00870BEB"/>
    <w:rsid w:val="00870CFD"/>
    <w:rsid w:val="008712C9"/>
    <w:rsid w:val="008715C6"/>
    <w:rsid w:val="00871AB4"/>
    <w:rsid w:val="00871AE0"/>
    <w:rsid w:val="00871C67"/>
    <w:rsid w:val="008721A3"/>
    <w:rsid w:val="0087250C"/>
    <w:rsid w:val="0087289F"/>
    <w:rsid w:val="00873BD1"/>
    <w:rsid w:val="008742E2"/>
    <w:rsid w:val="00874430"/>
    <w:rsid w:val="0087484D"/>
    <w:rsid w:val="00874C71"/>
    <w:rsid w:val="00875AD1"/>
    <w:rsid w:val="008764D2"/>
    <w:rsid w:val="00876757"/>
    <w:rsid w:val="0087703B"/>
    <w:rsid w:val="00877A02"/>
    <w:rsid w:val="00877EE7"/>
    <w:rsid w:val="00880B56"/>
    <w:rsid w:val="00881103"/>
    <w:rsid w:val="0088186F"/>
    <w:rsid w:val="00881922"/>
    <w:rsid w:val="00881ECD"/>
    <w:rsid w:val="00881F40"/>
    <w:rsid w:val="008842C4"/>
    <w:rsid w:val="00884F34"/>
    <w:rsid w:val="008850B5"/>
    <w:rsid w:val="00885AD9"/>
    <w:rsid w:val="00885D30"/>
    <w:rsid w:val="00886236"/>
    <w:rsid w:val="0088664B"/>
    <w:rsid w:val="00887FAD"/>
    <w:rsid w:val="00887FE3"/>
    <w:rsid w:val="00890CE4"/>
    <w:rsid w:val="00890DBB"/>
    <w:rsid w:val="00891160"/>
    <w:rsid w:val="00892C4A"/>
    <w:rsid w:val="008931A8"/>
    <w:rsid w:val="0089343D"/>
    <w:rsid w:val="008939EB"/>
    <w:rsid w:val="00893D10"/>
    <w:rsid w:val="00894138"/>
    <w:rsid w:val="008948B5"/>
    <w:rsid w:val="00894D16"/>
    <w:rsid w:val="00894FF5"/>
    <w:rsid w:val="008953DC"/>
    <w:rsid w:val="008960E5"/>
    <w:rsid w:val="0089629F"/>
    <w:rsid w:val="0089692E"/>
    <w:rsid w:val="008969F3"/>
    <w:rsid w:val="0089739F"/>
    <w:rsid w:val="008973D0"/>
    <w:rsid w:val="00897AFD"/>
    <w:rsid w:val="00897E97"/>
    <w:rsid w:val="008A01FA"/>
    <w:rsid w:val="008A0635"/>
    <w:rsid w:val="008A0876"/>
    <w:rsid w:val="008A0EC1"/>
    <w:rsid w:val="008A196D"/>
    <w:rsid w:val="008A1B6B"/>
    <w:rsid w:val="008A290E"/>
    <w:rsid w:val="008A2EB0"/>
    <w:rsid w:val="008A44BE"/>
    <w:rsid w:val="008A4DF4"/>
    <w:rsid w:val="008A56D5"/>
    <w:rsid w:val="008A5E27"/>
    <w:rsid w:val="008A602B"/>
    <w:rsid w:val="008A69F0"/>
    <w:rsid w:val="008A6ADC"/>
    <w:rsid w:val="008B04D7"/>
    <w:rsid w:val="008B056A"/>
    <w:rsid w:val="008B0A39"/>
    <w:rsid w:val="008B0C4A"/>
    <w:rsid w:val="008B0CF8"/>
    <w:rsid w:val="008B0EA6"/>
    <w:rsid w:val="008B0FAC"/>
    <w:rsid w:val="008B13B6"/>
    <w:rsid w:val="008B155A"/>
    <w:rsid w:val="008B1AFF"/>
    <w:rsid w:val="008B2A34"/>
    <w:rsid w:val="008B2B90"/>
    <w:rsid w:val="008B35ED"/>
    <w:rsid w:val="008B3CB9"/>
    <w:rsid w:val="008B4879"/>
    <w:rsid w:val="008B48A8"/>
    <w:rsid w:val="008B4B97"/>
    <w:rsid w:val="008B4C76"/>
    <w:rsid w:val="008B5203"/>
    <w:rsid w:val="008B52E1"/>
    <w:rsid w:val="008B5449"/>
    <w:rsid w:val="008B6656"/>
    <w:rsid w:val="008B7CC6"/>
    <w:rsid w:val="008C0305"/>
    <w:rsid w:val="008C0E28"/>
    <w:rsid w:val="008C151E"/>
    <w:rsid w:val="008C1660"/>
    <w:rsid w:val="008C1B94"/>
    <w:rsid w:val="008C2E50"/>
    <w:rsid w:val="008C30B0"/>
    <w:rsid w:val="008C3303"/>
    <w:rsid w:val="008C3646"/>
    <w:rsid w:val="008C38A9"/>
    <w:rsid w:val="008C40A3"/>
    <w:rsid w:val="008C4AF0"/>
    <w:rsid w:val="008C5C09"/>
    <w:rsid w:val="008C6109"/>
    <w:rsid w:val="008C6196"/>
    <w:rsid w:val="008C64D0"/>
    <w:rsid w:val="008C658B"/>
    <w:rsid w:val="008C6BF7"/>
    <w:rsid w:val="008C74CF"/>
    <w:rsid w:val="008C780F"/>
    <w:rsid w:val="008D0265"/>
    <w:rsid w:val="008D02A6"/>
    <w:rsid w:val="008D03A1"/>
    <w:rsid w:val="008D09CC"/>
    <w:rsid w:val="008D0BDC"/>
    <w:rsid w:val="008D1670"/>
    <w:rsid w:val="008D1802"/>
    <w:rsid w:val="008D197D"/>
    <w:rsid w:val="008D2720"/>
    <w:rsid w:val="008D2E48"/>
    <w:rsid w:val="008D4AA8"/>
    <w:rsid w:val="008D4B97"/>
    <w:rsid w:val="008D4C26"/>
    <w:rsid w:val="008D4D4A"/>
    <w:rsid w:val="008D59BF"/>
    <w:rsid w:val="008D5B52"/>
    <w:rsid w:val="008D5FB2"/>
    <w:rsid w:val="008D62E0"/>
    <w:rsid w:val="008D6638"/>
    <w:rsid w:val="008D6660"/>
    <w:rsid w:val="008D6C03"/>
    <w:rsid w:val="008D7499"/>
    <w:rsid w:val="008E059B"/>
    <w:rsid w:val="008E078B"/>
    <w:rsid w:val="008E1DD1"/>
    <w:rsid w:val="008E235F"/>
    <w:rsid w:val="008E24C8"/>
    <w:rsid w:val="008E3230"/>
    <w:rsid w:val="008E3F86"/>
    <w:rsid w:val="008E48F0"/>
    <w:rsid w:val="008E4F63"/>
    <w:rsid w:val="008E51C1"/>
    <w:rsid w:val="008E520F"/>
    <w:rsid w:val="008E55E6"/>
    <w:rsid w:val="008E5CAE"/>
    <w:rsid w:val="008E5E02"/>
    <w:rsid w:val="008E62AB"/>
    <w:rsid w:val="008E6BD0"/>
    <w:rsid w:val="008E776F"/>
    <w:rsid w:val="008F00F4"/>
    <w:rsid w:val="008F025B"/>
    <w:rsid w:val="008F0336"/>
    <w:rsid w:val="008F080A"/>
    <w:rsid w:val="008F08F4"/>
    <w:rsid w:val="008F12CC"/>
    <w:rsid w:val="008F221B"/>
    <w:rsid w:val="008F22B2"/>
    <w:rsid w:val="008F23DC"/>
    <w:rsid w:val="008F27F4"/>
    <w:rsid w:val="008F400E"/>
    <w:rsid w:val="008F431A"/>
    <w:rsid w:val="008F4508"/>
    <w:rsid w:val="008F4B3F"/>
    <w:rsid w:val="008F5CAD"/>
    <w:rsid w:val="008F60D5"/>
    <w:rsid w:val="008F662A"/>
    <w:rsid w:val="008F66D1"/>
    <w:rsid w:val="008F6760"/>
    <w:rsid w:val="008F6FD5"/>
    <w:rsid w:val="008F704D"/>
    <w:rsid w:val="009007FB"/>
    <w:rsid w:val="00900B34"/>
    <w:rsid w:val="00900D6C"/>
    <w:rsid w:val="009013D4"/>
    <w:rsid w:val="00901574"/>
    <w:rsid w:val="00901693"/>
    <w:rsid w:val="00901B34"/>
    <w:rsid w:val="00901BDE"/>
    <w:rsid w:val="009020DE"/>
    <w:rsid w:val="0090278B"/>
    <w:rsid w:val="009028F7"/>
    <w:rsid w:val="009029E0"/>
    <w:rsid w:val="00902C55"/>
    <w:rsid w:val="00904F53"/>
    <w:rsid w:val="0090516F"/>
    <w:rsid w:val="00905584"/>
    <w:rsid w:val="00905FB2"/>
    <w:rsid w:val="00906857"/>
    <w:rsid w:val="00906C8B"/>
    <w:rsid w:val="009076E3"/>
    <w:rsid w:val="00907E15"/>
    <w:rsid w:val="00910016"/>
    <w:rsid w:val="0091031A"/>
    <w:rsid w:val="0091062F"/>
    <w:rsid w:val="0091094C"/>
    <w:rsid w:val="00911533"/>
    <w:rsid w:val="009115A0"/>
    <w:rsid w:val="009116F4"/>
    <w:rsid w:val="00911C92"/>
    <w:rsid w:val="0091202B"/>
    <w:rsid w:val="009122DC"/>
    <w:rsid w:val="00912F34"/>
    <w:rsid w:val="009144A9"/>
    <w:rsid w:val="009152B1"/>
    <w:rsid w:val="009154C7"/>
    <w:rsid w:val="0091567B"/>
    <w:rsid w:val="009156A3"/>
    <w:rsid w:val="009158A3"/>
    <w:rsid w:val="009162B7"/>
    <w:rsid w:val="0091660E"/>
    <w:rsid w:val="009166B9"/>
    <w:rsid w:val="0091680D"/>
    <w:rsid w:val="00916A9D"/>
    <w:rsid w:val="009170CB"/>
    <w:rsid w:val="00917A04"/>
    <w:rsid w:val="00920B3F"/>
    <w:rsid w:val="00920C7A"/>
    <w:rsid w:val="00920F2F"/>
    <w:rsid w:val="00921788"/>
    <w:rsid w:val="00921906"/>
    <w:rsid w:val="00921ACF"/>
    <w:rsid w:val="00922A87"/>
    <w:rsid w:val="00923989"/>
    <w:rsid w:val="00924494"/>
    <w:rsid w:val="009250DF"/>
    <w:rsid w:val="009255BE"/>
    <w:rsid w:val="00926064"/>
    <w:rsid w:val="00926ED5"/>
    <w:rsid w:val="0092777D"/>
    <w:rsid w:val="00927E04"/>
    <w:rsid w:val="00930C39"/>
    <w:rsid w:val="00930ECB"/>
    <w:rsid w:val="0093102A"/>
    <w:rsid w:val="009311A0"/>
    <w:rsid w:val="009313FD"/>
    <w:rsid w:val="0093150A"/>
    <w:rsid w:val="0093185E"/>
    <w:rsid w:val="00931BC0"/>
    <w:rsid w:val="00932E3D"/>
    <w:rsid w:val="00933113"/>
    <w:rsid w:val="009338FE"/>
    <w:rsid w:val="00933BF5"/>
    <w:rsid w:val="00933C28"/>
    <w:rsid w:val="00933FA3"/>
    <w:rsid w:val="0093422E"/>
    <w:rsid w:val="0093453F"/>
    <w:rsid w:val="0093459F"/>
    <w:rsid w:val="00934813"/>
    <w:rsid w:val="00934AB1"/>
    <w:rsid w:val="00934D0C"/>
    <w:rsid w:val="00935B92"/>
    <w:rsid w:val="00936727"/>
    <w:rsid w:val="00936A6C"/>
    <w:rsid w:val="00937165"/>
    <w:rsid w:val="00937262"/>
    <w:rsid w:val="009403E2"/>
    <w:rsid w:val="00941185"/>
    <w:rsid w:val="00941CB7"/>
    <w:rsid w:val="00941D65"/>
    <w:rsid w:val="0094201C"/>
    <w:rsid w:val="00942075"/>
    <w:rsid w:val="00943C2A"/>
    <w:rsid w:val="00943EB5"/>
    <w:rsid w:val="009443C7"/>
    <w:rsid w:val="00944568"/>
    <w:rsid w:val="009448F5"/>
    <w:rsid w:val="00945D50"/>
    <w:rsid w:val="00946206"/>
    <w:rsid w:val="00946B86"/>
    <w:rsid w:val="00947B05"/>
    <w:rsid w:val="00951585"/>
    <w:rsid w:val="009518E9"/>
    <w:rsid w:val="009525AC"/>
    <w:rsid w:val="0095291E"/>
    <w:rsid w:val="00952D90"/>
    <w:rsid w:val="0095333C"/>
    <w:rsid w:val="009534C0"/>
    <w:rsid w:val="00953705"/>
    <w:rsid w:val="00953C26"/>
    <w:rsid w:val="00953DEC"/>
    <w:rsid w:val="009545BB"/>
    <w:rsid w:val="009549CA"/>
    <w:rsid w:val="00954E14"/>
    <w:rsid w:val="0095532B"/>
    <w:rsid w:val="0095533F"/>
    <w:rsid w:val="009557EA"/>
    <w:rsid w:val="00956184"/>
    <w:rsid w:val="00956AAF"/>
    <w:rsid w:val="00957297"/>
    <w:rsid w:val="009572D7"/>
    <w:rsid w:val="00957342"/>
    <w:rsid w:val="00957886"/>
    <w:rsid w:val="00957A61"/>
    <w:rsid w:val="00960C39"/>
    <w:rsid w:val="009612DB"/>
    <w:rsid w:val="00961984"/>
    <w:rsid w:val="0096201F"/>
    <w:rsid w:val="00962270"/>
    <w:rsid w:val="009622CB"/>
    <w:rsid w:val="00962D47"/>
    <w:rsid w:val="009633C1"/>
    <w:rsid w:val="0096344B"/>
    <w:rsid w:val="00963B84"/>
    <w:rsid w:val="00964061"/>
    <w:rsid w:val="00964E7E"/>
    <w:rsid w:val="00964EB3"/>
    <w:rsid w:val="00965192"/>
    <w:rsid w:val="009652D4"/>
    <w:rsid w:val="0096536C"/>
    <w:rsid w:val="00965647"/>
    <w:rsid w:val="00965831"/>
    <w:rsid w:val="009661BB"/>
    <w:rsid w:val="009675F4"/>
    <w:rsid w:val="009676AB"/>
    <w:rsid w:val="00967863"/>
    <w:rsid w:val="00967FA7"/>
    <w:rsid w:val="009715C0"/>
    <w:rsid w:val="009725C9"/>
    <w:rsid w:val="00972AEE"/>
    <w:rsid w:val="00972F7C"/>
    <w:rsid w:val="0097394C"/>
    <w:rsid w:val="00973FD4"/>
    <w:rsid w:val="00974E8D"/>
    <w:rsid w:val="00975019"/>
    <w:rsid w:val="0097539B"/>
    <w:rsid w:val="0097569E"/>
    <w:rsid w:val="009758FA"/>
    <w:rsid w:val="00975BB1"/>
    <w:rsid w:val="00976234"/>
    <w:rsid w:val="00976890"/>
    <w:rsid w:val="00976920"/>
    <w:rsid w:val="009770B5"/>
    <w:rsid w:val="009800F4"/>
    <w:rsid w:val="00980366"/>
    <w:rsid w:val="0098068A"/>
    <w:rsid w:val="00980847"/>
    <w:rsid w:val="009811FA"/>
    <w:rsid w:val="0098173C"/>
    <w:rsid w:val="0098233E"/>
    <w:rsid w:val="00983B42"/>
    <w:rsid w:val="00984519"/>
    <w:rsid w:val="00984860"/>
    <w:rsid w:val="0098527D"/>
    <w:rsid w:val="009856B2"/>
    <w:rsid w:val="0098676B"/>
    <w:rsid w:val="009874A6"/>
    <w:rsid w:val="00990818"/>
    <w:rsid w:val="0099128C"/>
    <w:rsid w:val="0099145B"/>
    <w:rsid w:val="00991991"/>
    <w:rsid w:val="00991A31"/>
    <w:rsid w:val="00991B89"/>
    <w:rsid w:val="009922ED"/>
    <w:rsid w:val="009932FA"/>
    <w:rsid w:val="009935F7"/>
    <w:rsid w:val="00993C4B"/>
    <w:rsid w:val="0099411A"/>
    <w:rsid w:val="00994CD3"/>
    <w:rsid w:val="00995401"/>
    <w:rsid w:val="0099565F"/>
    <w:rsid w:val="00995892"/>
    <w:rsid w:val="00995E70"/>
    <w:rsid w:val="00996B37"/>
    <w:rsid w:val="00996B68"/>
    <w:rsid w:val="009975A7"/>
    <w:rsid w:val="00997621"/>
    <w:rsid w:val="00997C77"/>
    <w:rsid w:val="009A0C9D"/>
    <w:rsid w:val="009A0D2F"/>
    <w:rsid w:val="009A1261"/>
    <w:rsid w:val="009A12D8"/>
    <w:rsid w:val="009A14DA"/>
    <w:rsid w:val="009A1A8E"/>
    <w:rsid w:val="009A2083"/>
    <w:rsid w:val="009A2793"/>
    <w:rsid w:val="009A2CE9"/>
    <w:rsid w:val="009A30EB"/>
    <w:rsid w:val="009A37B0"/>
    <w:rsid w:val="009A42F7"/>
    <w:rsid w:val="009A4640"/>
    <w:rsid w:val="009A492B"/>
    <w:rsid w:val="009A5014"/>
    <w:rsid w:val="009A60C1"/>
    <w:rsid w:val="009A6157"/>
    <w:rsid w:val="009A7060"/>
    <w:rsid w:val="009A7DDE"/>
    <w:rsid w:val="009B0622"/>
    <w:rsid w:val="009B0AC6"/>
    <w:rsid w:val="009B0C7E"/>
    <w:rsid w:val="009B162D"/>
    <w:rsid w:val="009B1737"/>
    <w:rsid w:val="009B1A42"/>
    <w:rsid w:val="009B1C9B"/>
    <w:rsid w:val="009B21DB"/>
    <w:rsid w:val="009B2853"/>
    <w:rsid w:val="009B2898"/>
    <w:rsid w:val="009B3D03"/>
    <w:rsid w:val="009B3E2B"/>
    <w:rsid w:val="009B474B"/>
    <w:rsid w:val="009B4F5F"/>
    <w:rsid w:val="009B503A"/>
    <w:rsid w:val="009B5EDC"/>
    <w:rsid w:val="009B5F9D"/>
    <w:rsid w:val="009B5FEA"/>
    <w:rsid w:val="009B6448"/>
    <w:rsid w:val="009B67DB"/>
    <w:rsid w:val="009B6D95"/>
    <w:rsid w:val="009B70CA"/>
    <w:rsid w:val="009B7380"/>
    <w:rsid w:val="009B7678"/>
    <w:rsid w:val="009B7F0D"/>
    <w:rsid w:val="009C0577"/>
    <w:rsid w:val="009C07DA"/>
    <w:rsid w:val="009C0C94"/>
    <w:rsid w:val="009C146C"/>
    <w:rsid w:val="009C1D4C"/>
    <w:rsid w:val="009C1DE0"/>
    <w:rsid w:val="009C2B8A"/>
    <w:rsid w:val="009C2D33"/>
    <w:rsid w:val="009C40D0"/>
    <w:rsid w:val="009C427E"/>
    <w:rsid w:val="009C4363"/>
    <w:rsid w:val="009C44D9"/>
    <w:rsid w:val="009C4658"/>
    <w:rsid w:val="009C4C00"/>
    <w:rsid w:val="009C51FC"/>
    <w:rsid w:val="009C627D"/>
    <w:rsid w:val="009C6453"/>
    <w:rsid w:val="009C6454"/>
    <w:rsid w:val="009C7F92"/>
    <w:rsid w:val="009D0046"/>
    <w:rsid w:val="009D007A"/>
    <w:rsid w:val="009D05AB"/>
    <w:rsid w:val="009D155D"/>
    <w:rsid w:val="009D205F"/>
    <w:rsid w:val="009D25D2"/>
    <w:rsid w:val="009D2960"/>
    <w:rsid w:val="009D2A3A"/>
    <w:rsid w:val="009D3750"/>
    <w:rsid w:val="009D396D"/>
    <w:rsid w:val="009D492B"/>
    <w:rsid w:val="009D49D7"/>
    <w:rsid w:val="009D4FDD"/>
    <w:rsid w:val="009D6458"/>
    <w:rsid w:val="009D6988"/>
    <w:rsid w:val="009D7003"/>
    <w:rsid w:val="009E0266"/>
    <w:rsid w:val="009E0453"/>
    <w:rsid w:val="009E0CA5"/>
    <w:rsid w:val="009E12D4"/>
    <w:rsid w:val="009E24C6"/>
    <w:rsid w:val="009E2597"/>
    <w:rsid w:val="009E28BA"/>
    <w:rsid w:val="009E2B02"/>
    <w:rsid w:val="009E2C17"/>
    <w:rsid w:val="009E3018"/>
    <w:rsid w:val="009E322A"/>
    <w:rsid w:val="009E3509"/>
    <w:rsid w:val="009E3F75"/>
    <w:rsid w:val="009E45D6"/>
    <w:rsid w:val="009E5D63"/>
    <w:rsid w:val="009E5E42"/>
    <w:rsid w:val="009E5FB3"/>
    <w:rsid w:val="009E6049"/>
    <w:rsid w:val="009E6881"/>
    <w:rsid w:val="009E6FE2"/>
    <w:rsid w:val="009E7367"/>
    <w:rsid w:val="009E73DB"/>
    <w:rsid w:val="009E744D"/>
    <w:rsid w:val="009E7566"/>
    <w:rsid w:val="009E7887"/>
    <w:rsid w:val="009E7A98"/>
    <w:rsid w:val="009F100B"/>
    <w:rsid w:val="009F1364"/>
    <w:rsid w:val="009F197F"/>
    <w:rsid w:val="009F219B"/>
    <w:rsid w:val="009F246C"/>
    <w:rsid w:val="009F2DDD"/>
    <w:rsid w:val="009F2F84"/>
    <w:rsid w:val="009F3123"/>
    <w:rsid w:val="009F417E"/>
    <w:rsid w:val="009F42CB"/>
    <w:rsid w:val="009F60E0"/>
    <w:rsid w:val="009F68D1"/>
    <w:rsid w:val="009F6AA9"/>
    <w:rsid w:val="009F6B8A"/>
    <w:rsid w:val="009F70BE"/>
    <w:rsid w:val="009F775E"/>
    <w:rsid w:val="009F7C68"/>
    <w:rsid w:val="009F7F2A"/>
    <w:rsid w:val="00A00444"/>
    <w:rsid w:val="00A00BEF"/>
    <w:rsid w:val="00A00CAF"/>
    <w:rsid w:val="00A00D18"/>
    <w:rsid w:val="00A017B5"/>
    <w:rsid w:val="00A02999"/>
    <w:rsid w:val="00A0313E"/>
    <w:rsid w:val="00A03586"/>
    <w:rsid w:val="00A04113"/>
    <w:rsid w:val="00A0438B"/>
    <w:rsid w:val="00A04761"/>
    <w:rsid w:val="00A04F66"/>
    <w:rsid w:val="00A053BE"/>
    <w:rsid w:val="00A05788"/>
    <w:rsid w:val="00A058C3"/>
    <w:rsid w:val="00A05D27"/>
    <w:rsid w:val="00A05F21"/>
    <w:rsid w:val="00A0666B"/>
    <w:rsid w:val="00A06B46"/>
    <w:rsid w:val="00A06D59"/>
    <w:rsid w:val="00A0733A"/>
    <w:rsid w:val="00A076E3"/>
    <w:rsid w:val="00A07D54"/>
    <w:rsid w:val="00A10088"/>
    <w:rsid w:val="00A10217"/>
    <w:rsid w:val="00A108BD"/>
    <w:rsid w:val="00A117BE"/>
    <w:rsid w:val="00A12DAB"/>
    <w:rsid w:val="00A13197"/>
    <w:rsid w:val="00A1370B"/>
    <w:rsid w:val="00A1408A"/>
    <w:rsid w:val="00A14D69"/>
    <w:rsid w:val="00A158AE"/>
    <w:rsid w:val="00A15BBD"/>
    <w:rsid w:val="00A1658B"/>
    <w:rsid w:val="00A16612"/>
    <w:rsid w:val="00A16890"/>
    <w:rsid w:val="00A16AE1"/>
    <w:rsid w:val="00A17D3E"/>
    <w:rsid w:val="00A20485"/>
    <w:rsid w:val="00A20745"/>
    <w:rsid w:val="00A20DE6"/>
    <w:rsid w:val="00A21080"/>
    <w:rsid w:val="00A21899"/>
    <w:rsid w:val="00A21977"/>
    <w:rsid w:val="00A21A2E"/>
    <w:rsid w:val="00A21D4E"/>
    <w:rsid w:val="00A21DC4"/>
    <w:rsid w:val="00A223AB"/>
    <w:rsid w:val="00A23042"/>
    <w:rsid w:val="00A23510"/>
    <w:rsid w:val="00A23527"/>
    <w:rsid w:val="00A244AD"/>
    <w:rsid w:val="00A244D4"/>
    <w:rsid w:val="00A24688"/>
    <w:rsid w:val="00A24BB3"/>
    <w:rsid w:val="00A24BFF"/>
    <w:rsid w:val="00A24EB8"/>
    <w:rsid w:val="00A24F78"/>
    <w:rsid w:val="00A255D0"/>
    <w:rsid w:val="00A25639"/>
    <w:rsid w:val="00A26354"/>
    <w:rsid w:val="00A26C23"/>
    <w:rsid w:val="00A2718F"/>
    <w:rsid w:val="00A27643"/>
    <w:rsid w:val="00A27CF3"/>
    <w:rsid w:val="00A30A27"/>
    <w:rsid w:val="00A30B55"/>
    <w:rsid w:val="00A30BD4"/>
    <w:rsid w:val="00A31633"/>
    <w:rsid w:val="00A33103"/>
    <w:rsid w:val="00A33CE4"/>
    <w:rsid w:val="00A34BDA"/>
    <w:rsid w:val="00A34F2D"/>
    <w:rsid w:val="00A35425"/>
    <w:rsid w:val="00A356B4"/>
    <w:rsid w:val="00A35E19"/>
    <w:rsid w:val="00A36BF5"/>
    <w:rsid w:val="00A3754D"/>
    <w:rsid w:val="00A37A04"/>
    <w:rsid w:val="00A37A2F"/>
    <w:rsid w:val="00A41324"/>
    <w:rsid w:val="00A416A3"/>
    <w:rsid w:val="00A41C51"/>
    <w:rsid w:val="00A4227B"/>
    <w:rsid w:val="00A424D8"/>
    <w:rsid w:val="00A42819"/>
    <w:rsid w:val="00A42BA2"/>
    <w:rsid w:val="00A42BA7"/>
    <w:rsid w:val="00A42CFA"/>
    <w:rsid w:val="00A43567"/>
    <w:rsid w:val="00A43C58"/>
    <w:rsid w:val="00A4409C"/>
    <w:rsid w:val="00A4552F"/>
    <w:rsid w:val="00A45D08"/>
    <w:rsid w:val="00A464F7"/>
    <w:rsid w:val="00A46C47"/>
    <w:rsid w:val="00A47148"/>
    <w:rsid w:val="00A47188"/>
    <w:rsid w:val="00A50081"/>
    <w:rsid w:val="00A5016D"/>
    <w:rsid w:val="00A5035D"/>
    <w:rsid w:val="00A50B44"/>
    <w:rsid w:val="00A51145"/>
    <w:rsid w:val="00A518AA"/>
    <w:rsid w:val="00A51C40"/>
    <w:rsid w:val="00A52152"/>
    <w:rsid w:val="00A522EE"/>
    <w:rsid w:val="00A524F0"/>
    <w:rsid w:val="00A525EF"/>
    <w:rsid w:val="00A52657"/>
    <w:rsid w:val="00A528C9"/>
    <w:rsid w:val="00A529FC"/>
    <w:rsid w:val="00A53AB3"/>
    <w:rsid w:val="00A541BB"/>
    <w:rsid w:val="00A545D0"/>
    <w:rsid w:val="00A547EE"/>
    <w:rsid w:val="00A54EAA"/>
    <w:rsid w:val="00A54F1C"/>
    <w:rsid w:val="00A55B17"/>
    <w:rsid w:val="00A5605D"/>
    <w:rsid w:val="00A56083"/>
    <w:rsid w:val="00A56BA3"/>
    <w:rsid w:val="00A56CC8"/>
    <w:rsid w:val="00A56E08"/>
    <w:rsid w:val="00A579C4"/>
    <w:rsid w:val="00A57E3E"/>
    <w:rsid w:val="00A60394"/>
    <w:rsid w:val="00A60718"/>
    <w:rsid w:val="00A60A5A"/>
    <w:rsid w:val="00A60BD4"/>
    <w:rsid w:val="00A60D8D"/>
    <w:rsid w:val="00A60D8F"/>
    <w:rsid w:val="00A61732"/>
    <w:rsid w:val="00A624B2"/>
    <w:rsid w:val="00A63582"/>
    <w:rsid w:val="00A639D8"/>
    <w:rsid w:val="00A63B86"/>
    <w:rsid w:val="00A63F0A"/>
    <w:rsid w:val="00A640C8"/>
    <w:rsid w:val="00A658B1"/>
    <w:rsid w:val="00A66B7D"/>
    <w:rsid w:val="00A670BF"/>
    <w:rsid w:val="00A679FE"/>
    <w:rsid w:val="00A67D30"/>
    <w:rsid w:val="00A703C5"/>
    <w:rsid w:val="00A703E5"/>
    <w:rsid w:val="00A71D08"/>
    <w:rsid w:val="00A7256A"/>
    <w:rsid w:val="00A727C0"/>
    <w:rsid w:val="00A73A25"/>
    <w:rsid w:val="00A73B80"/>
    <w:rsid w:val="00A745E0"/>
    <w:rsid w:val="00A75066"/>
    <w:rsid w:val="00A7578C"/>
    <w:rsid w:val="00A7580B"/>
    <w:rsid w:val="00A76123"/>
    <w:rsid w:val="00A76714"/>
    <w:rsid w:val="00A76AE9"/>
    <w:rsid w:val="00A771B2"/>
    <w:rsid w:val="00A773B8"/>
    <w:rsid w:val="00A7759C"/>
    <w:rsid w:val="00A77736"/>
    <w:rsid w:val="00A77CE6"/>
    <w:rsid w:val="00A77D98"/>
    <w:rsid w:val="00A80D50"/>
    <w:rsid w:val="00A80D8D"/>
    <w:rsid w:val="00A80E0C"/>
    <w:rsid w:val="00A80FD5"/>
    <w:rsid w:val="00A818F1"/>
    <w:rsid w:val="00A81BD0"/>
    <w:rsid w:val="00A81C3D"/>
    <w:rsid w:val="00A82030"/>
    <w:rsid w:val="00A820FF"/>
    <w:rsid w:val="00A8228E"/>
    <w:rsid w:val="00A82737"/>
    <w:rsid w:val="00A82874"/>
    <w:rsid w:val="00A82EA9"/>
    <w:rsid w:val="00A83B01"/>
    <w:rsid w:val="00A844CE"/>
    <w:rsid w:val="00A84542"/>
    <w:rsid w:val="00A84614"/>
    <w:rsid w:val="00A84A6A"/>
    <w:rsid w:val="00A84C97"/>
    <w:rsid w:val="00A85927"/>
    <w:rsid w:val="00A85BBE"/>
    <w:rsid w:val="00A85DA8"/>
    <w:rsid w:val="00A861A2"/>
    <w:rsid w:val="00A861F5"/>
    <w:rsid w:val="00A86292"/>
    <w:rsid w:val="00A866CF"/>
    <w:rsid w:val="00A86F26"/>
    <w:rsid w:val="00A8717F"/>
    <w:rsid w:val="00A87448"/>
    <w:rsid w:val="00A90208"/>
    <w:rsid w:val="00A909F8"/>
    <w:rsid w:val="00A9147A"/>
    <w:rsid w:val="00A91557"/>
    <w:rsid w:val="00A919C5"/>
    <w:rsid w:val="00A92ADB"/>
    <w:rsid w:val="00A9488D"/>
    <w:rsid w:val="00A94BDF"/>
    <w:rsid w:val="00A94CDF"/>
    <w:rsid w:val="00A94DFA"/>
    <w:rsid w:val="00A94F16"/>
    <w:rsid w:val="00A95028"/>
    <w:rsid w:val="00A9580D"/>
    <w:rsid w:val="00A95A1C"/>
    <w:rsid w:val="00A95D9E"/>
    <w:rsid w:val="00A95E4D"/>
    <w:rsid w:val="00A972D7"/>
    <w:rsid w:val="00A97390"/>
    <w:rsid w:val="00A978C3"/>
    <w:rsid w:val="00A97CFE"/>
    <w:rsid w:val="00A97D82"/>
    <w:rsid w:val="00A97DC2"/>
    <w:rsid w:val="00AA253F"/>
    <w:rsid w:val="00AA29F7"/>
    <w:rsid w:val="00AA2F46"/>
    <w:rsid w:val="00AA2F49"/>
    <w:rsid w:val="00AA39FE"/>
    <w:rsid w:val="00AA3A41"/>
    <w:rsid w:val="00AA443D"/>
    <w:rsid w:val="00AA4A44"/>
    <w:rsid w:val="00AA4F11"/>
    <w:rsid w:val="00AA501C"/>
    <w:rsid w:val="00AA52FC"/>
    <w:rsid w:val="00AA5E7D"/>
    <w:rsid w:val="00AA6684"/>
    <w:rsid w:val="00AA7109"/>
    <w:rsid w:val="00AA71EF"/>
    <w:rsid w:val="00AB0500"/>
    <w:rsid w:val="00AB0AC3"/>
    <w:rsid w:val="00AB0AF8"/>
    <w:rsid w:val="00AB2373"/>
    <w:rsid w:val="00AB2F9A"/>
    <w:rsid w:val="00AB342A"/>
    <w:rsid w:val="00AB35A4"/>
    <w:rsid w:val="00AB3EDC"/>
    <w:rsid w:val="00AB4137"/>
    <w:rsid w:val="00AB4515"/>
    <w:rsid w:val="00AB52A4"/>
    <w:rsid w:val="00AB564D"/>
    <w:rsid w:val="00AB566F"/>
    <w:rsid w:val="00AB5A1A"/>
    <w:rsid w:val="00AB6552"/>
    <w:rsid w:val="00AB685E"/>
    <w:rsid w:val="00AB68FF"/>
    <w:rsid w:val="00AB6AD1"/>
    <w:rsid w:val="00AB6EFA"/>
    <w:rsid w:val="00AB72E1"/>
    <w:rsid w:val="00AB7331"/>
    <w:rsid w:val="00AB742B"/>
    <w:rsid w:val="00AB7B71"/>
    <w:rsid w:val="00AC007F"/>
    <w:rsid w:val="00AC054B"/>
    <w:rsid w:val="00AC0B42"/>
    <w:rsid w:val="00AC0C44"/>
    <w:rsid w:val="00AC0F9E"/>
    <w:rsid w:val="00AC13FF"/>
    <w:rsid w:val="00AC20E6"/>
    <w:rsid w:val="00AC211D"/>
    <w:rsid w:val="00AC3A21"/>
    <w:rsid w:val="00AC3B47"/>
    <w:rsid w:val="00AC40B4"/>
    <w:rsid w:val="00AC49E3"/>
    <w:rsid w:val="00AC620E"/>
    <w:rsid w:val="00AC672C"/>
    <w:rsid w:val="00AC7232"/>
    <w:rsid w:val="00AC77D0"/>
    <w:rsid w:val="00AC7A97"/>
    <w:rsid w:val="00AC7E07"/>
    <w:rsid w:val="00AD01AE"/>
    <w:rsid w:val="00AD0905"/>
    <w:rsid w:val="00AD0A00"/>
    <w:rsid w:val="00AD0AC2"/>
    <w:rsid w:val="00AD1482"/>
    <w:rsid w:val="00AD149A"/>
    <w:rsid w:val="00AD15CD"/>
    <w:rsid w:val="00AD1C58"/>
    <w:rsid w:val="00AD1FD8"/>
    <w:rsid w:val="00AD24C3"/>
    <w:rsid w:val="00AD2824"/>
    <w:rsid w:val="00AD3A48"/>
    <w:rsid w:val="00AD3D67"/>
    <w:rsid w:val="00AD4585"/>
    <w:rsid w:val="00AD45D6"/>
    <w:rsid w:val="00AD4605"/>
    <w:rsid w:val="00AD4AF4"/>
    <w:rsid w:val="00AD514A"/>
    <w:rsid w:val="00AD5840"/>
    <w:rsid w:val="00AD6039"/>
    <w:rsid w:val="00AD7313"/>
    <w:rsid w:val="00AD745E"/>
    <w:rsid w:val="00AD7FB0"/>
    <w:rsid w:val="00AE0D3E"/>
    <w:rsid w:val="00AE12B7"/>
    <w:rsid w:val="00AE16A7"/>
    <w:rsid w:val="00AE19F2"/>
    <w:rsid w:val="00AE1CD6"/>
    <w:rsid w:val="00AE1D63"/>
    <w:rsid w:val="00AE2020"/>
    <w:rsid w:val="00AE20BD"/>
    <w:rsid w:val="00AE26B3"/>
    <w:rsid w:val="00AE2BA2"/>
    <w:rsid w:val="00AE2E80"/>
    <w:rsid w:val="00AE3BE9"/>
    <w:rsid w:val="00AE5310"/>
    <w:rsid w:val="00AE534F"/>
    <w:rsid w:val="00AE57F3"/>
    <w:rsid w:val="00AE5835"/>
    <w:rsid w:val="00AE587E"/>
    <w:rsid w:val="00AE591A"/>
    <w:rsid w:val="00AE5C30"/>
    <w:rsid w:val="00AE6A00"/>
    <w:rsid w:val="00AE6ADB"/>
    <w:rsid w:val="00AE6D90"/>
    <w:rsid w:val="00AE6F20"/>
    <w:rsid w:val="00AE7330"/>
    <w:rsid w:val="00AF04D7"/>
    <w:rsid w:val="00AF0960"/>
    <w:rsid w:val="00AF0FF0"/>
    <w:rsid w:val="00AF13A9"/>
    <w:rsid w:val="00AF271E"/>
    <w:rsid w:val="00AF2A47"/>
    <w:rsid w:val="00AF3638"/>
    <w:rsid w:val="00AF3A8F"/>
    <w:rsid w:val="00AF3DE9"/>
    <w:rsid w:val="00AF40BC"/>
    <w:rsid w:val="00AF4107"/>
    <w:rsid w:val="00AF460E"/>
    <w:rsid w:val="00AF47D9"/>
    <w:rsid w:val="00AF601B"/>
    <w:rsid w:val="00AF62AB"/>
    <w:rsid w:val="00AF6424"/>
    <w:rsid w:val="00AF64F0"/>
    <w:rsid w:val="00AF670E"/>
    <w:rsid w:val="00AF719D"/>
    <w:rsid w:val="00AF76EA"/>
    <w:rsid w:val="00AF7C11"/>
    <w:rsid w:val="00B0000A"/>
    <w:rsid w:val="00B00012"/>
    <w:rsid w:val="00B0134E"/>
    <w:rsid w:val="00B0156F"/>
    <w:rsid w:val="00B02F93"/>
    <w:rsid w:val="00B039ED"/>
    <w:rsid w:val="00B039EE"/>
    <w:rsid w:val="00B0407D"/>
    <w:rsid w:val="00B0419A"/>
    <w:rsid w:val="00B0578B"/>
    <w:rsid w:val="00B05868"/>
    <w:rsid w:val="00B059E1"/>
    <w:rsid w:val="00B05A57"/>
    <w:rsid w:val="00B05E72"/>
    <w:rsid w:val="00B066F7"/>
    <w:rsid w:val="00B07457"/>
    <w:rsid w:val="00B076D9"/>
    <w:rsid w:val="00B10735"/>
    <w:rsid w:val="00B10FE8"/>
    <w:rsid w:val="00B11525"/>
    <w:rsid w:val="00B11B33"/>
    <w:rsid w:val="00B11D3C"/>
    <w:rsid w:val="00B121D8"/>
    <w:rsid w:val="00B12EB0"/>
    <w:rsid w:val="00B139DE"/>
    <w:rsid w:val="00B13DEE"/>
    <w:rsid w:val="00B14235"/>
    <w:rsid w:val="00B148D9"/>
    <w:rsid w:val="00B14901"/>
    <w:rsid w:val="00B1512D"/>
    <w:rsid w:val="00B1532C"/>
    <w:rsid w:val="00B15FE9"/>
    <w:rsid w:val="00B16AEE"/>
    <w:rsid w:val="00B1743F"/>
    <w:rsid w:val="00B1791C"/>
    <w:rsid w:val="00B17E43"/>
    <w:rsid w:val="00B2055F"/>
    <w:rsid w:val="00B21831"/>
    <w:rsid w:val="00B21B1C"/>
    <w:rsid w:val="00B21BF1"/>
    <w:rsid w:val="00B22627"/>
    <w:rsid w:val="00B2298B"/>
    <w:rsid w:val="00B229B0"/>
    <w:rsid w:val="00B22F5D"/>
    <w:rsid w:val="00B23728"/>
    <w:rsid w:val="00B23F84"/>
    <w:rsid w:val="00B24332"/>
    <w:rsid w:val="00B2499F"/>
    <w:rsid w:val="00B24B1B"/>
    <w:rsid w:val="00B24BC7"/>
    <w:rsid w:val="00B24FD2"/>
    <w:rsid w:val="00B2514D"/>
    <w:rsid w:val="00B25220"/>
    <w:rsid w:val="00B255FA"/>
    <w:rsid w:val="00B2567D"/>
    <w:rsid w:val="00B27288"/>
    <w:rsid w:val="00B2795B"/>
    <w:rsid w:val="00B27FA9"/>
    <w:rsid w:val="00B300D6"/>
    <w:rsid w:val="00B30B75"/>
    <w:rsid w:val="00B319EA"/>
    <w:rsid w:val="00B327EC"/>
    <w:rsid w:val="00B32E73"/>
    <w:rsid w:val="00B332D6"/>
    <w:rsid w:val="00B33934"/>
    <w:rsid w:val="00B33D81"/>
    <w:rsid w:val="00B34AB0"/>
    <w:rsid w:val="00B35815"/>
    <w:rsid w:val="00B35B11"/>
    <w:rsid w:val="00B35F9D"/>
    <w:rsid w:val="00B35FD5"/>
    <w:rsid w:val="00B36030"/>
    <w:rsid w:val="00B36327"/>
    <w:rsid w:val="00B36ADA"/>
    <w:rsid w:val="00B36E47"/>
    <w:rsid w:val="00B37274"/>
    <w:rsid w:val="00B37A64"/>
    <w:rsid w:val="00B37A8A"/>
    <w:rsid w:val="00B37DC4"/>
    <w:rsid w:val="00B409E9"/>
    <w:rsid w:val="00B40C42"/>
    <w:rsid w:val="00B40E76"/>
    <w:rsid w:val="00B40E9D"/>
    <w:rsid w:val="00B42151"/>
    <w:rsid w:val="00B4219D"/>
    <w:rsid w:val="00B42633"/>
    <w:rsid w:val="00B42C30"/>
    <w:rsid w:val="00B43E58"/>
    <w:rsid w:val="00B44AE5"/>
    <w:rsid w:val="00B458A0"/>
    <w:rsid w:val="00B45EC6"/>
    <w:rsid w:val="00B4677D"/>
    <w:rsid w:val="00B470F4"/>
    <w:rsid w:val="00B472AF"/>
    <w:rsid w:val="00B47AE1"/>
    <w:rsid w:val="00B47B7A"/>
    <w:rsid w:val="00B47BB9"/>
    <w:rsid w:val="00B506DE"/>
    <w:rsid w:val="00B509D1"/>
    <w:rsid w:val="00B50D67"/>
    <w:rsid w:val="00B5268D"/>
    <w:rsid w:val="00B52B60"/>
    <w:rsid w:val="00B5372A"/>
    <w:rsid w:val="00B53865"/>
    <w:rsid w:val="00B54C31"/>
    <w:rsid w:val="00B54CAF"/>
    <w:rsid w:val="00B54F79"/>
    <w:rsid w:val="00B55A3A"/>
    <w:rsid w:val="00B55BC7"/>
    <w:rsid w:val="00B5625B"/>
    <w:rsid w:val="00B56671"/>
    <w:rsid w:val="00B56C95"/>
    <w:rsid w:val="00B600B3"/>
    <w:rsid w:val="00B60260"/>
    <w:rsid w:val="00B60A42"/>
    <w:rsid w:val="00B61217"/>
    <w:rsid w:val="00B618D4"/>
    <w:rsid w:val="00B61BC3"/>
    <w:rsid w:val="00B61BC6"/>
    <w:rsid w:val="00B620B8"/>
    <w:rsid w:val="00B631CE"/>
    <w:rsid w:val="00B638F9"/>
    <w:rsid w:val="00B6399D"/>
    <w:rsid w:val="00B63CBC"/>
    <w:rsid w:val="00B6433E"/>
    <w:rsid w:val="00B6507B"/>
    <w:rsid w:val="00B6539E"/>
    <w:rsid w:val="00B65455"/>
    <w:rsid w:val="00B65831"/>
    <w:rsid w:val="00B6646A"/>
    <w:rsid w:val="00B6726F"/>
    <w:rsid w:val="00B67509"/>
    <w:rsid w:val="00B67A57"/>
    <w:rsid w:val="00B67AD9"/>
    <w:rsid w:val="00B67C4B"/>
    <w:rsid w:val="00B7098F"/>
    <w:rsid w:val="00B70BB6"/>
    <w:rsid w:val="00B70EBA"/>
    <w:rsid w:val="00B7343A"/>
    <w:rsid w:val="00B7354F"/>
    <w:rsid w:val="00B73A3C"/>
    <w:rsid w:val="00B73C46"/>
    <w:rsid w:val="00B73E2E"/>
    <w:rsid w:val="00B74534"/>
    <w:rsid w:val="00B75741"/>
    <w:rsid w:val="00B76214"/>
    <w:rsid w:val="00B7676D"/>
    <w:rsid w:val="00B776B4"/>
    <w:rsid w:val="00B77CB1"/>
    <w:rsid w:val="00B77ED0"/>
    <w:rsid w:val="00B80695"/>
    <w:rsid w:val="00B810A5"/>
    <w:rsid w:val="00B81165"/>
    <w:rsid w:val="00B81618"/>
    <w:rsid w:val="00B817A6"/>
    <w:rsid w:val="00B81C1A"/>
    <w:rsid w:val="00B8202B"/>
    <w:rsid w:val="00B8223A"/>
    <w:rsid w:val="00B825D7"/>
    <w:rsid w:val="00B83D2A"/>
    <w:rsid w:val="00B84F97"/>
    <w:rsid w:val="00B859B0"/>
    <w:rsid w:val="00B861FD"/>
    <w:rsid w:val="00B8646B"/>
    <w:rsid w:val="00B8647A"/>
    <w:rsid w:val="00B8666B"/>
    <w:rsid w:val="00B86928"/>
    <w:rsid w:val="00B86929"/>
    <w:rsid w:val="00B873C5"/>
    <w:rsid w:val="00B87600"/>
    <w:rsid w:val="00B8761A"/>
    <w:rsid w:val="00B877DA"/>
    <w:rsid w:val="00B87E95"/>
    <w:rsid w:val="00B87F44"/>
    <w:rsid w:val="00B87F71"/>
    <w:rsid w:val="00B904B0"/>
    <w:rsid w:val="00B91C17"/>
    <w:rsid w:val="00B91FAB"/>
    <w:rsid w:val="00B922C2"/>
    <w:rsid w:val="00B92314"/>
    <w:rsid w:val="00B92A2A"/>
    <w:rsid w:val="00B92C44"/>
    <w:rsid w:val="00B92CAB"/>
    <w:rsid w:val="00B92D56"/>
    <w:rsid w:val="00B94C0B"/>
    <w:rsid w:val="00B95806"/>
    <w:rsid w:val="00B9593C"/>
    <w:rsid w:val="00B95DBC"/>
    <w:rsid w:val="00B96EA0"/>
    <w:rsid w:val="00B96EA2"/>
    <w:rsid w:val="00B977CE"/>
    <w:rsid w:val="00BA05BE"/>
    <w:rsid w:val="00BA0E72"/>
    <w:rsid w:val="00BA1044"/>
    <w:rsid w:val="00BA13B9"/>
    <w:rsid w:val="00BA1724"/>
    <w:rsid w:val="00BA189E"/>
    <w:rsid w:val="00BA1C8A"/>
    <w:rsid w:val="00BA356B"/>
    <w:rsid w:val="00BA3945"/>
    <w:rsid w:val="00BA3D07"/>
    <w:rsid w:val="00BA5621"/>
    <w:rsid w:val="00BA62E5"/>
    <w:rsid w:val="00BA6F68"/>
    <w:rsid w:val="00BA747B"/>
    <w:rsid w:val="00BA747D"/>
    <w:rsid w:val="00BA7620"/>
    <w:rsid w:val="00BA7DE8"/>
    <w:rsid w:val="00BB0A2D"/>
    <w:rsid w:val="00BB0A5B"/>
    <w:rsid w:val="00BB0B6A"/>
    <w:rsid w:val="00BB0E5C"/>
    <w:rsid w:val="00BB1D5C"/>
    <w:rsid w:val="00BB1FE5"/>
    <w:rsid w:val="00BB2271"/>
    <w:rsid w:val="00BB248E"/>
    <w:rsid w:val="00BB2D9B"/>
    <w:rsid w:val="00BB3934"/>
    <w:rsid w:val="00BB3BD2"/>
    <w:rsid w:val="00BB3FF6"/>
    <w:rsid w:val="00BB5097"/>
    <w:rsid w:val="00BB5312"/>
    <w:rsid w:val="00BB54CF"/>
    <w:rsid w:val="00BB59FF"/>
    <w:rsid w:val="00BB5C42"/>
    <w:rsid w:val="00BB69A5"/>
    <w:rsid w:val="00BC09BD"/>
    <w:rsid w:val="00BC09D6"/>
    <w:rsid w:val="00BC0C0C"/>
    <w:rsid w:val="00BC1ED0"/>
    <w:rsid w:val="00BC1F44"/>
    <w:rsid w:val="00BC2304"/>
    <w:rsid w:val="00BC31F1"/>
    <w:rsid w:val="00BC324A"/>
    <w:rsid w:val="00BC3D17"/>
    <w:rsid w:val="00BC3D29"/>
    <w:rsid w:val="00BC428B"/>
    <w:rsid w:val="00BC43B5"/>
    <w:rsid w:val="00BC4D9D"/>
    <w:rsid w:val="00BC4F10"/>
    <w:rsid w:val="00BC56E3"/>
    <w:rsid w:val="00BC58ED"/>
    <w:rsid w:val="00BC645D"/>
    <w:rsid w:val="00BC72B0"/>
    <w:rsid w:val="00BC7C2E"/>
    <w:rsid w:val="00BC7F1F"/>
    <w:rsid w:val="00BC7FFE"/>
    <w:rsid w:val="00BD0196"/>
    <w:rsid w:val="00BD06BF"/>
    <w:rsid w:val="00BD1082"/>
    <w:rsid w:val="00BD109E"/>
    <w:rsid w:val="00BD1737"/>
    <w:rsid w:val="00BD1B21"/>
    <w:rsid w:val="00BD290D"/>
    <w:rsid w:val="00BD38BA"/>
    <w:rsid w:val="00BD457F"/>
    <w:rsid w:val="00BD4CBA"/>
    <w:rsid w:val="00BD4D87"/>
    <w:rsid w:val="00BD4DCD"/>
    <w:rsid w:val="00BD4F6A"/>
    <w:rsid w:val="00BD5C36"/>
    <w:rsid w:val="00BD5CFC"/>
    <w:rsid w:val="00BD609A"/>
    <w:rsid w:val="00BD681C"/>
    <w:rsid w:val="00BD6D16"/>
    <w:rsid w:val="00BD6E57"/>
    <w:rsid w:val="00BD75A1"/>
    <w:rsid w:val="00BD7903"/>
    <w:rsid w:val="00BE06F3"/>
    <w:rsid w:val="00BE0A7F"/>
    <w:rsid w:val="00BE0AE6"/>
    <w:rsid w:val="00BE2C16"/>
    <w:rsid w:val="00BE3333"/>
    <w:rsid w:val="00BE3B7D"/>
    <w:rsid w:val="00BE4C9E"/>
    <w:rsid w:val="00BE6AD9"/>
    <w:rsid w:val="00BE6FF8"/>
    <w:rsid w:val="00BE732F"/>
    <w:rsid w:val="00BF020D"/>
    <w:rsid w:val="00BF08FF"/>
    <w:rsid w:val="00BF0AA2"/>
    <w:rsid w:val="00BF0BE5"/>
    <w:rsid w:val="00BF1AFB"/>
    <w:rsid w:val="00BF1C84"/>
    <w:rsid w:val="00BF1D3F"/>
    <w:rsid w:val="00BF2BE3"/>
    <w:rsid w:val="00BF2D15"/>
    <w:rsid w:val="00BF355D"/>
    <w:rsid w:val="00BF394B"/>
    <w:rsid w:val="00BF3BFA"/>
    <w:rsid w:val="00BF455A"/>
    <w:rsid w:val="00BF4716"/>
    <w:rsid w:val="00BF4782"/>
    <w:rsid w:val="00BF4999"/>
    <w:rsid w:val="00BF4B19"/>
    <w:rsid w:val="00BF5327"/>
    <w:rsid w:val="00BF551E"/>
    <w:rsid w:val="00BF5948"/>
    <w:rsid w:val="00BF66D0"/>
    <w:rsid w:val="00BF69BC"/>
    <w:rsid w:val="00C00BAF"/>
    <w:rsid w:val="00C00D03"/>
    <w:rsid w:val="00C02C09"/>
    <w:rsid w:val="00C033CB"/>
    <w:rsid w:val="00C034AC"/>
    <w:rsid w:val="00C0374A"/>
    <w:rsid w:val="00C03FFA"/>
    <w:rsid w:val="00C051BC"/>
    <w:rsid w:val="00C05295"/>
    <w:rsid w:val="00C05A54"/>
    <w:rsid w:val="00C06F66"/>
    <w:rsid w:val="00C07319"/>
    <w:rsid w:val="00C07908"/>
    <w:rsid w:val="00C07A30"/>
    <w:rsid w:val="00C07A4F"/>
    <w:rsid w:val="00C07AB4"/>
    <w:rsid w:val="00C10253"/>
    <w:rsid w:val="00C10792"/>
    <w:rsid w:val="00C1137F"/>
    <w:rsid w:val="00C11900"/>
    <w:rsid w:val="00C11E0C"/>
    <w:rsid w:val="00C1239C"/>
    <w:rsid w:val="00C12D93"/>
    <w:rsid w:val="00C13068"/>
    <w:rsid w:val="00C144A0"/>
    <w:rsid w:val="00C1492A"/>
    <w:rsid w:val="00C14BB6"/>
    <w:rsid w:val="00C14DF4"/>
    <w:rsid w:val="00C1538C"/>
    <w:rsid w:val="00C15889"/>
    <w:rsid w:val="00C16114"/>
    <w:rsid w:val="00C16500"/>
    <w:rsid w:val="00C16594"/>
    <w:rsid w:val="00C16A1D"/>
    <w:rsid w:val="00C16DE1"/>
    <w:rsid w:val="00C1751E"/>
    <w:rsid w:val="00C205D4"/>
    <w:rsid w:val="00C20625"/>
    <w:rsid w:val="00C20706"/>
    <w:rsid w:val="00C21228"/>
    <w:rsid w:val="00C215FD"/>
    <w:rsid w:val="00C2231C"/>
    <w:rsid w:val="00C236B6"/>
    <w:rsid w:val="00C23CE0"/>
    <w:rsid w:val="00C2402E"/>
    <w:rsid w:val="00C243F4"/>
    <w:rsid w:val="00C265D7"/>
    <w:rsid w:val="00C26B90"/>
    <w:rsid w:val="00C26E44"/>
    <w:rsid w:val="00C277E3"/>
    <w:rsid w:val="00C27D68"/>
    <w:rsid w:val="00C303EC"/>
    <w:rsid w:val="00C30D2D"/>
    <w:rsid w:val="00C321B1"/>
    <w:rsid w:val="00C321FD"/>
    <w:rsid w:val="00C3236F"/>
    <w:rsid w:val="00C3243F"/>
    <w:rsid w:val="00C32BD4"/>
    <w:rsid w:val="00C32E7B"/>
    <w:rsid w:val="00C346AC"/>
    <w:rsid w:val="00C34745"/>
    <w:rsid w:val="00C348E1"/>
    <w:rsid w:val="00C34A18"/>
    <w:rsid w:val="00C34BC1"/>
    <w:rsid w:val="00C34D81"/>
    <w:rsid w:val="00C35014"/>
    <w:rsid w:val="00C351F5"/>
    <w:rsid w:val="00C35386"/>
    <w:rsid w:val="00C362E5"/>
    <w:rsid w:val="00C3717A"/>
    <w:rsid w:val="00C37A04"/>
    <w:rsid w:val="00C40556"/>
    <w:rsid w:val="00C40F28"/>
    <w:rsid w:val="00C41191"/>
    <w:rsid w:val="00C411B5"/>
    <w:rsid w:val="00C415D3"/>
    <w:rsid w:val="00C41808"/>
    <w:rsid w:val="00C42116"/>
    <w:rsid w:val="00C4251A"/>
    <w:rsid w:val="00C430DA"/>
    <w:rsid w:val="00C437CB"/>
    <w:rsid w:val="00C43CC1"/>
    <w:rsid w:val="00C44128"/>
    <w:rsid w:val="00C44A3E"/>
    <w:rsid w:val="00C44CEF"/>
    <w:rsid w:val="00C45A30"/>
    <w:rsid w:val="00C4614F"/>
    <w:rsid w:val="00C4626E"/>
    <w:rsid w:val="00C4651A"/>
    <w:rsid w:val="00C478A7"/>
    <w:rsid w:val="00C47A3E"/>
    <w:rsid w:val="00C47F98"/>
    <w:rsid w:val="00C509EB"/>
    <w:rsid w:val="00C50A43"/>
    <w:rsid w:val="00C51B9A"/>
    <w:rsid w:val="00C51CA1"/>
    <w:rsid w:val="00C521BE"/>
    <w:rsid w:val="00C52A00"/>
    <w:rsid w:val="00C53C18"/>
    <w:rsid w:val="00C53E13"/>
    <w:rsid w:val="00C53E91"/>
    <w:rsid w:val="00C544CF"/>
    <w:rsid w:val="00C5487B"/>
    <w:rsid w:val="00C54E11"/>
    <w:rsid w:val="00C550E5"/>
    <w:rsid w:val="00C561D5"/>
    <w:rsid w:val="00C56304"/>
    <w:rsid w:val="00C567E1"/>
    <w:rsid w:val="00C572F8"/>
    <w:rsid w:val="00C5737B"/>
    <w:rsid w:val="00C57D91"/>
    <w:rsid w:val="00C621D4"/>
    <w:rsid w:val="00C62849"/>
    <w:rsid w:val="00C644D0"/>
    <w:rsid w:val="00C645C3"/>
    <w:rsid w:val="00C64AFD"/>
    <w:rsid w:val="00C65312"/>
    <w:rsid w:val="00C65557"/>
    <w:rsid w:val="00C65783"/>
    <w:rsid w:val="00C65BB5"/>
    <w:rsid w:val="00C661A5"/>
    <w:rsid w:val="00C66CDB"/>
    <w:rsid w:val="00C674B4"/>
    <w:rsid w:val="00C676A6"/>
    <w:rsid w:val="00C67788"/>
    <w:rsid w:val="00C701D1"/>
    <w:rsid w:val="00C70761"/>
    <w:rsid w:val="00C71983"/>
    <w:rsid w:val="00C72508"/>
    <w:rsid w:val="00C73027"/>
    <w:rsid w:val="00C738B0"/>
    <w:rsid w:val="00C73A0D"/>
    <w:rsid w:val="00C7420D"/>
    <w:rsid w:val="00C754B4"/>
    <w:rsid w:val="00C75CC1"/>
    <w:rsid w:val="00C75CFE"/>
    <w:rsid w:val="00C75D51"/>
    <w:rsid w:val="00C75E5A"/>
    <w:rsid w:val="00C75E95"/>
    <w:rsid w:val="00C76226"/>
    <w:rsid w:val="00C76526"/>
    <w:rsid w:val="00C77439"/>
    <w:rsid w:val="00C775A6"/>
    <w:rsid w:val="00C80001"/>
    <w:rsid w:val="00C80036"/>
    <w:rsid w:val="00C80417"/>
    <w:rsid w:val="00C809E3"/>
    <w:rsid w:val="00C80C4D"/>
    <w:rsid w:val="00C8147C"/>
    <w:rsid w:val="00C8151B"/>
    <w:rsid w:val="00C81A8B"/>
    <w:rsid w:val="00C81C56"/>
    <w:rsid w:val="00C81FC3"/>
    <w:rsid w:val="00C821EA"/>
    <w:rsid w:val="00C8241F"/>
    <w:rsid w:val="00C8368F"/>
    <w:rsid w:val="00C83FEE"/>
    <w:rsid w:val="00C8447A"/>
    <w:rsid w:val="00C846DF"/>
    <w:rsid w:val="00C84C9F"/>
    <w:rsid w:val="00C84DC7"/>
    <w:rsid w:val="00C84EFD"/>
    <w:rsid w:val="00C850B6"/>
    <w:rsid w:val="00C8551C"/>
    <w:rsid w:val="00C868A5"/>
    <w:rsid w:val="00C87A4F"/>
    <w:rsid w:val="00C905CD"/>
    <w:rsid w:val="00C9095A"/>
    <w:rsid w:val="00C90A19"/>
    <w:rsid w:val="00C9108A"/>
    <w:rsid w:val="00C914B6"/>
    <w:rsid w:val="00C918FE"/>
    <w:rsid w:val="00C91A99"/>
    <w:rsid w:val="00C91E10"/>
    <w:rsid w:val="00C92350"/>
    <w:rsid w:val="00C923A8"/>
    <w:rsid w:val="00C92861"/>
    <w:rsid w:val="00C934B2"/>
    <w:rsid w:val="00C93A26"/>
    <w:rsid w:val="00C942CE"/>
    <w:rsid w:val="00C9489D"/>
    <w:rsid w:val="00C95EC9"/>
    <w:rsid w:val="00C96210"/>
    <w:rsid w:val="00C96F7B"/>
    <w:rsid w:val="00C972DE"/>
    <w:rsid w:val="00C97546"/>
    <w:rsid w:val="00C9762C"/>
    <w:rsid w:val="00C97889"/>
    <w:rsid w:val="00C979E2"/>
    <w:rsid w:val="00CA0526"/>
    <w:rsid w:val="00CA0EA8"/>
    <w:rsid w:val="00CA0F5B"/>
    <w:rsid w:val="00CA13F6"/>
    <w:rsid w:val="00CA1A82"/>
    <w:rsid w:val="00CA1D9D"/>
    <w:rsid w:val="00CA1FB0"/>
    <w:rsid w:val="00CA2E8C"/>
    <w:rsid w:val="00CA2E95"/>
    <w:rsid w:val="00CA30CD"/>
    <w:rsid w:val="00CA42EA"/>
    <w:rsid w:val="00CA4867"/>
    <w:rsid w:val="00CA4B96"/>
    <w:rsid w:val="00CA5A93"/>
    <w:rsid w:val="00CA5B20"/>
    <w:rsid w:val="00CA5B64"/>
    <w:rsid w:val="00CA5E13"/>
    <w:rsid w:val="00CA6A0F"/>
    <w:rsid w:val="00CA6DF8"/>
    <w:rsid w:val="00CA70B4"/>
    <w:rsid w:val="00CA7329"/>
    <w:rsid w:val="00CA7A29"/>
    <w:rsid w:val="00CA7E12"/>
    <w:rsid w:val="00CB01D1"/>
    <w:rsid w:val="00CB061F"/>
    <w:rsid w:val="00CB180B"/>
    <w:rsid w:val="00CB1DF9"/>
    <w:rsid w:val="00CB1F9E"/>
    <w:rsid w:val="00CB20CF"/>
    <w:rsid w:val="00CB262F"/>
    <w:rsid w:val="00CB28E3"/>
    <w:rsid w:val="00CB2EB7"/>
    <w:rsid w:val="00CB333D"/>
    <w:rsid w:val="00CB398F"/>
    <w:rsid w:val="00CB3BBA"/>
    <w:rsid w:val="00CB3F5E"/>
    <w:rsid w:val="00CB41B7"/>
    <w:rsid w:val="00CB420C"/>
    <w:rsid w:val="00CB442D"/>
    <w:rsid w:val="00CB44D8"/>
    <w:rsid w:val="00CB4C5A"/>
    <w:rsid w:val="00CB5222"/>
    <w:rsid w:val="00CB5519"/>
    <w:rsid w:val="00CB57F1"/>
    <w:rsid w:val="00CB5A03"/>
    <w:rsid w:val="00CB5BF0"/>
    <w:rsid w:val="00CB5C3C"/>
    <w:rsid w:val="00CB5F58"/>
    <w:rsid w:val="00CB764E"/>
    <w:rsid w:val="00CB774E"/>
    <w:rsid w:val="00CC04E4"/>
    <w:rsid w:val="00CC07EE"/>
    <w:rsid w:val="00CC0ABD"/>
    <w:rsid w:val="00CC0E39"/>
    <w:rsid w:val="00CC1230"/>
    <w:rsid w:val="00CC1444"/>
    <w:rsid w:val="00CC14BC"/>
    <w:rsid w:val="00CC15CF"/>
    <w:rsid w:val="00CC211B"/>
    <w:rsid w:val="00CC2473"/>
    <w:rsid w:val="00CC27C7"/>
    <w:rsid w:val="00CC3701"/>
    <w:rsid w:val="00CC39F1"/>
    <w:rsid w:val="00CC3CC9"/>
    <w:rsid w:val="00CC470B"/>
    <w:rsid w:val="00CC47BC"/>
    <w:rsid w:val="00CC4A5A"/>
    <w:rsid w:val="00CC4BB0"/>
    <w:rsid w:val="00CC4DD5"/>
    <w:rsid w:val="00CC52BE"/>
    <w:rsid w:val="00CC56CD"/>
    <w:rsid w:val="00CC5908"/>
    <w:rsid w:val="00CC5A32"/>
    <w:rsid w:val="00CC5B07"/>
    <w:rsid w:val="00CC5D0D"/>
    <w:rsid w:val="00CC64F5"/>
    <w:rsid w:val="00CC6D13"/>
    <w:rsid w:val="00CC6E4D"/>
    <w:rsid w:val="00CC744B"/>
    <w:rsid w:val="00CC7928"/>
    <w:rsid w:val="00CC7F25"/>
    <w:rsid w:val="00CD0A39"/>
    <w:rsid w:val="00CD0F88"/>
    <w:rsid w:val="00CD3428"/>
    <w:rsid w:val="00CD3909"/>
    <w:rsid w:val="00CD3DBC"/>
    <w:rsid w:val="00CD4298"/>
    <w:rsid w:val="00CD476B"/>
    <w:rsid w:val="00CD5E4A"/>
    <w:rsid w:val="00CD634A"/>
    <w:rsid w:val="00CD69D7"/>
    <w:rsid w:val="00CD6D4D"/>
    <w:rsid w:val="00CD7C9C"/>
    <w:rsid w:val="00CD7D59"/>
    <w:rsid w:val="00CE0F42"/>
    <w:rsid w:val="00CE2577"/>
    <w:rsid w:val="00CE2EA2"/>
    <w:rsid w:val="00CE2F1B"/>
    <w:rsid w:val="00CE36C7"/>
    <w:rsid w:val="00CE3850"/>
    <w:rsid w:val="00CE3CE7"/>
    <w:rsid w:val="00CE47A9"/>
    <w:rsid w:val="00CE49C7"/>
    <w:rsid w:val="00CE5533"/>
    <w:rsid w:val="00CE5E1B"/>
    <w:rsid w:val="00CE6248"/>
    <w:rsid w:val="00CE62D4"/>
    <w:rsid w:val="00CE6DF0"/>
    <w:rsid w:val="00CE71AA"/>
    <w:rsid w:val="00CE7299"/>
    <w:rsid w:val="00CE7A0E"/>
    <w:rsid w:val="00CF092A"/>
    <w:rsid w:val="00CF0CC4"/>
    <w:rsid w:val="00CF1209"/>
    <w:rsid w:val="00CF322A"/>
    <w:rsid w:val="00CF374D"/>
    <w:rsid w:val="00CF3835"/>
    <w:rsid w:val="00CF3918"/>
    <w:rsid w:val="00CF3BD8"/>
    <w:rsid w:val="00CF3BDB"/>
    <w:rsid w:val="00CF4069"/>
    <w:rsid w:val="00CF412A"/>
    <w:rsid w:val="00CF42C8"/>
    <w:rsid w:val="00CF445F"/>
    <w:rsid w:val="00CF4D4E"/>
    <w:rsid w:val="00CF5287"/>
    <w:rsid w:val="00CF5497"/>
    <w:rsid w:val="00CF5502"/>
    <w:rsid w:val="00CF57B7"/>
    <w:rsid w:val="00CF5DBC"/>
    <w:rsid w:val="00CF6AC4"/>
    <w:rsid w:val="00CF6C4A"/>
    <w:rsid w:val="00CF77A2"/>
    <w:rsid w:val="00CF7F3A"/>
    <w:rsid w:val="00D005B1"/>
    <w:rsid w:val="00D0188F"/>
    <w:rsid w:val="00D018F3"/>
    <w:rsid w:val="00D01EAD"/>
    <w:rsid w:val="00D02BDE"/>
    <w:rsid w:val="00D03164"/>
    <w:rsid w:val="00D044D3"/>
    <w:rsid w:val="00D04828"/>
    <w:rsid w:val="00D049E5"/>
    <w:rsid w:val="00D04A39"/>
    <w:rsid w:val="00D05688"/>
    <w:rsid w:val="00D05ADB"/>
    <w:rsid w:val="00D05AE6"/>
    <w:rsid w:val="00D05F0D"/>
    <w:rsid w:val="00D06AA8"/>
    <w:rsid w:val="00D070EE"/>
    <w:rsid w:val="00D0749E"/>
    <w:rsid w:val="00D0790B"/>
    <w:rsid w:val="00D109C3"/>
    <w:rsid w:val="00D11CE2"/>
    <w:rsid w:val="00D11CE6"/>
    <w:rsid w:val="00D11E6D"/>
    <w:rsid w:val="00D122B5"/>
    <w:rsid w:val="00D135C1"/>
    <w:rsid w:val="00D1378C"/>
    <w:rsid w:val="00D13A61"/>
    <w:rsid w:val="00D13FC9"/>
    <w:rsid w:val="00D15594"/>
    <w:rsid w:val="00D157B3"/>
    <w:rsid w:val="00D15AE4"/>
    <w:rsid w:val="00D15D0D"/>
    <w:rsid w:val="00D15F58"/>
    <w:rsid w:val="00D165B2"/>
    <w:rsid w:val="00D16849"/>
    <w:rsid w:val="00D16E01"/>
    <w:rsid w:val="00D17321"/>
    <w:rsid w:val="00D175A2"/>
    <w:rsid w:val="00D17783"/>
    <w:rsid w:val="00D177BE"/>
    <w:rsid w:val="00D17D1D"/>
    <w:rsid w:val="00D20297"/>
    <w:rsid w:val="00D20643"/>
    <w:rsid w:val="00D214BC"/>
    <w:rsid w:val="00D22479"/>
    <w:rsid w:val="00D22F96"/>
    <w:rsid w:val="00D2402F"/>
    <w:rsid w:val="00D240FC"/>
    <w:rsid w:val="00D250B0"/>
    <w:rsid w:val="00D25829"/>
    <w:rsid w:val="00D25899"/>
    <w:rsid w:val="00D25EC6"/>
    <w:rsid w:val="00D262C4"/>
    <w:rsid w:val="00D26D2A"/>
    <w:rsid w:val="00D26D3B"/>
    <w:rsid w:val="00D27926"/>
    <w:rsid w:val="00D27E1A"/>
    <w:rsid w:val="00D30750"/>
    <w:rsid w:val="00D30948"/>
    <w:rsid w:val="00D31EBA"/>
    <w:rsid w:val="00D3244A"/>
    <w:rsid w:val="00D329CD"/>
    <w:rsid w:val="00D32AD3"/>
    <w:rsid w:val="00D32CE2"/>
    <w:rsid w:val="00D33306"/>
    <w:rsid w:val="00D3333A"/>
    <w:rsid w:val="00D33B5D"/>
    <w:rsid w:val="00D33CD2"/>
    <w:rsid w:val="00D34106"/>
    <w:rsid w:val="00D34379"/>
    <w:rsid w:val="00D34942"/>
    <w:rsid w:val="00D34A5D"/>
    <w:rsid w:val="00D350A1"/>
    <w:rsid w:val="00D35A38"/>
    <w:rsid w:val="00D360EF"/>
    <w:rsid w:val="00D36BF3"/>
    <w:rsid w:val="00D36D85"/>
    <w:rsid w:val="00D37954"/>
    <w:rsid w:val="00D37A5D"/>
    <w:rsid w:val="00D37B6A"/>
    <w:rsid w:val="00D40363"/>
    <w:rsid w:val="00D403F3"/>
    <w:rsid w:val="00D41296"/>
    <w:rsid w:val="00D4134A"/>
    <w:rsid w:val="00D41712"/>
    <w:rsid w:val="00D420F8"/>
    <w:rsid w:val="00D42160"/>
    <w:rsid w:val="00D42A02"/>
    <w:rsid w:val="00D42E33"/>
    <w:rsid w:val="00D42E5F"/>
    <w:rsid w:val="00D448A9"/>
    <w:rsid w:val="00D46318"/>
    <w:rsid w:val="00D46639"/>
    <w:rsid w:val="00D478EE"/>
    <w:rsid w:val="00D47CD0"/>
    <w:rsid w:val="00D502E1"/>
    <w:rsid w:val="00D508FC"/>
    <w:rsid w:val="00D50A4A"/>
    <w:rsid w:val="00D521DA"/>
    <w:rsid w:val="00D52271"/>
    <w:rsid w:val="00D52FA4"/>
    <w:rsid w:val="00D53903"/>
    <w:rsid w:val="00D53BFC"/>
    <w:rsid w:val="00D54163"/>
    <w:rsid w:val="00D542AF"/>
    <w:rsid w:val="00D54E35"/>
    <w:rsid w:val="00D55466"/>
    <w:rsid w:val="00D5554C"/>
    <w:rsid w:val="00D55E70"/>
    <w:rsid w:val="00D5610A"/>
    <w:rsid w:val="00D564B6"/>
    <w:rsid w:val="00D5659F"/>
    <w:rsid w:val="00D572D6"/>
    <w:rsid w:val="00D57883"/>
    <w:rsid w:val="00D578E8"/>
    <w:rsid w:val="00D578F9"/>
    <w:rsid w:val="00D57C2C"/>
    <w:rsid w:val="00D60645"/>
    <w:rsid w:val="00D608D7"/>
    <w:rsid w:val="00D60929"/>
    <w:rsid w:val="00D60A17"/>
    <w:rsid w:val="00D6129E"/>
    <w:rsid w:val="00D619A5"/>
    <w:rsid w:val="00D62197"/>
    <w:rsid w:val="00D62682"/>
    <w:rsid w:val="00D6277D"/>
    <w:rsid w:val="00D6312F"/>
    <w:rsid w:val="00D6339D"/>
    <w:rsid w:val="00D6395B"/>
    <w:rsid w:val="00D63EBD"/>
    <w:rsid w:val="00D6404D"/>
    <w:rsid w:val="00D64CA6"/>
    <w:rsid w:val="00D660B9"/>
    <w:rsid w:val="00D666FF"/>
    <w:rsid w:val="00D66B6A"/>
    <w:rsid w:val="00D67174"/>
    <w:rsid w:val="00D67FD3"/>
    <w:rsid w:val="00D70043"/>
    <w:rsid w:val="00D70CE0"/>
    <w:rsid w:val="00D71166"/>
    <w:rsid w:val="00D71484"/>
    <w:rsid w:val="00D714BE"/>
    <w:rsid w:val="00D7158E"/>
    <w:rsid w:val="00D71635"/>
    <w:rsid w:val="00D71E3A"/>
    <w:rsid w:val="00D73588"/>
    <w:rsid w:val="00D74004"/>
    <w:rsid w:val="00D74D74"/>
    <w:rsid w:val="00D74F22"/>
    <w:rsid w:val="00D758DD"/>
    <w:rsid w:val="00D75AF8"/>
    <w:rsid w:val="00D764B4"/>
    <w:rsid w:val="00D766D9"/>
    <w:rsid w:val="00D7677B"/>
    <w:rsid w:val="00D7682E"/>
    <w:rsid w:val="00D76B06"/>
    <w:rsid w:val="00D77425"/>
    <w:rsid w:val="00D801E6"/>
    <w:rsid w:val="00D8070B"/>
    <w:rsid w:val="00D807BB"/>
    <w:rsid w:val="00D80912"/>
    <w:rsid w:val="00D80CC0"/>
    <w:rsid w:val="00D81519"/>
    <w:rsid w:val="00D81AD9"/>
    <w:rsid w:val="00D81F65"/>
    <w:rsid w:val="00D826DB"/>
    <w:rsid w:val="00D82CD0"/>
    <w:rsid w:val="00D832C2"/>
    <w:rsid w:val="00D836E0"/>
    <w:rsid w:val="00D83BEB"/>
    <w:rsid w:val="00D83C4E"/>
    <w:rsid w:val="00D844F1"/>
    <w:rsid w:val="00D84EAE"/>
    <w:rsid w:val="00D8538D"/>
    <w:rsid w:val="00D85810"/>
    <w:rsid w:val="00D85A60"/>
    <w:rsid w:val="00D86B63"/>
    <w:rsid w:val="00D878B0"/>
    <w:rsid w:val="00D913DB"/>
    <w:rsid w:val="00D92151"/>
    <w:rsid w:val="00D9239A"/>
    <w:rsid w:val="00D9297A"/>
    <w:rsid w:val="00D92DA2"/>
    <w:rsid w:val="00D92E0D"/>
    <w:rsid w:val="00D93AE0"/>
    <w:rsid w:val="00D93BE5"/>
    <w:rsid w:val="00D93E43"/>
    <w:rsid w:val="00D93F99"/>
    <w:rsid w:val="00D93FA0"/>
    <w:rsid w:val="00D94480"/>
    <w:rsid w:val="00D94C68"/>
    <w:rsid w:val="00D95196"/>
    <w:rsid w:val="00D956AF"/>
    <w:rsid w:val="00D957BF"/>
    <w:rsid w:val="00D95D46"/>
    <w:rsid w:val="00D978B3"/>
    <w:rsid w:val="00D9799C"/>
    <w:rsid w:val="00D97A99"/>
    <w:rsid w:val="00DA0317"/>
    <w:rsid w:val="00DA0372"/>
    <w:rsid w:val="00DA0BBE"/>
    <w:rsid w:val="00DA0D1A"/>
    <w:rsid w:val="00DA115A"/>
    <w:rsid w:val="00DA1234"/>
    <w:rsid w:val="00DA13F5"/>
    <w:rsid w:val="00DA1913"/>
    <w:rsid w:val="00DA1A43"/>
    <w:rsid w:val="00DA2180"/>
    <w:rsid w:val="00DA3AEC"/>
    <w:rsid w:val="00DA3C36"/>
    <w:rsid w:val="00DA3E93"/>
    <w:rsid w:val="00DA4444"/>
    <w:rsid w:val="00DA4959"/>
    <w:rsid w:val="00DA4C5D"/>
    <w:rsid w:val="00DA5B79"/>
    <w:rsid w:val="00DA5EC8"/>
    <w:rsid w:val="00DA68A6"/>
    <w:rsid w:val="00DA6B94"/>
    <w:rsid w:val="00DB010A"/>
    <w:rsid w:val="00DB010E"/>
    <w:rsid w:val="00DB0525"/>
    <w:rsid w:val="00DB1788"/>
    <w:rsid w:val="00DB178B"/>
    <w:rsid w:val="00DB17A6"/>
    <w:rsid w:val="00DB19BE"/>
    <w:rsid w:val="00DB1CF2"/>
    <w:rsid w:val="00DB211E"/>
    <w:rsid w:val="00DB2436"/>
    <w:rsid w:val="00DB2F3C"/>
    <w:rsid w:val="00DB3995"/>
    <w:rsid w:val="00DB4632"/>
    <w:rsid w:val="00DB4BC4"/>
    <w:rsid w:val="00DB553B"/>
    <w:rsid w:val="00DB5581"/>
    <w:rsid w:val="00DB67DA"/>
    <w:rsid w:val="00DB75C2"/>
    <w:rsid w:val="00DB75E0"/>
    <w:rsid w:val="00DB7751"/>
    <w:rsid w:val="00DB77E3"/>
    <w:rsid w:val="00DB7C3E"/>
    <w:rsid w:val="00DC01AA"/>
    <w:rsid w:val="00DC0D84"/>
    <w:rsid w:val="00DC1424"/>
    <w:rsid w:val="00DC1C55"/>
    <w:rsid w:val="00DC22AC"/>
    <w:rsid w:val="00DC26BA"/>
    <w:rsid w:val="00DC2E42"/>
    <w:rsid w:val="00DC3027"/>
    <w:rsid w:val="00DC3778"/>
    <w:rsid w:val="00DC3B61"/>
    <w:rsid w:val="00DC4371"/>
    <w:rsid w:val="00DC4E33"/>
    <w:rsid w:val="00DC51E3"/>
    <w:rsid w:val="00DC5375"/>
    <w:rsid w:val="00DC6F2E"/>
    <w:rsid w:val="00DC71C2"/>
    <w:rsid w:val="00DC776D"/>
    <w:rsid w:val="00DC7C83"/>
    <w:rsid w:val="00DD04BA"/>
    <w:rsid w:val="00DD0A99"/>
    <w:rsid w:val="00DD0DBE"/>
    <w:rsid w:val="00DD0ED8"/>
    <w:rsid w:val="00DD1018"/>
    <w:rsid w:val="00DD177A"/>
    <w:rsid w:val="00DD19A1"/>
    <w:rsid w:val="00DD2269"/>
    <w:rsid w:val="00DD226D"/>
    <w:rsid w:val="00DD26E7"/>
    <w:rsid w:val="00DD2F1C"/>
    <w:rsid w:val="00DD2F66"/>
    <w:rsid w:val="00DD2F97"/>
    <w:rsid w:val="00DD36E8"/>
    <w:rsid w:val="00DD3838"/>
    <w:rsid w:val="00DD38E3"/>
    <w:rsid w:val="00DD38E8"/>
    <w:rsid w:val="00DD3C41"/>
    <w:rsid w:val="00DD4541"/>
    <w:rsid w:val="00DD45C4"/>
    <w:rsid w:val="00DD47CE"/>
    <w:rsid w:val="00DD4C75"/>
    <w:rsid w:val="00DD5231"/>
    <w:rsid w:val="00DD543D"/>
    <w:rsid w:val="00DD569F"/>
    <w:rsid w:val="00DD688C"/>
    <w:rsid w:val="00DD6AD5"/>
    <w:rsid w:val="00DD6B5E"/>
    <w:rsid w:val="00DD6C6B"/>
    <w:rsid w:val="00DD75EC"/>
    <w:rsid w:val="00DD7A75"/>
    <w:rsid w:val="00DD7C5A"/>
    <w:rsid w:val="00DD7D88"/>
    <w:rsid w:val="00DD7EF8"/>
    <w:rsid w:val="00DE037C"/>
    <w:rsid w:val="00DE0E5F"/>
    <w:rsid w:val="00DE0E63"/>
    <w:rsid w:val="00DE10AF"/>
    <w:rsid w:val="00DE1C3C"/>
    <w:rsid w:val="00DE2619"/>
    <w:rsid w:val="00DE28F5"/>
    <w:rsid w:val="00DE29E9"/>
    <w:rsid w:val="00DE2C90"/>
    <w:rsid w:val="00DE3402"/>
    <w:rsid w:val="00DE39B3"/>
    <w:rsid w:val="00DE3A6E"/>
    <w:rsid w:val="00DE3F2E"/>
    <w:rsid w:val="00DE4069"/>
    <w:rsid w:val="00DE45FE"/>
    <w:rsid w:val="00DE5A2C"/>
    <w:rsid w:val="00DE624F"/>
    <w:rsid w:val="00DE7D4F"/>
    <w:rsid w:val="00DF013D"/>
    <w:rsid w:val="00DF04EF"/>
    <w:rsid w:val="00DF05F3"/>
    <w:rsid w:val="00DF0B59"/>
    <w:rsid w:val="00DF10A5"/>
    <w:rsid w:val="00DF111A"/>
    <w:rsid w:val="00DF1E40"/>
    <w:rsid w:val="00DF1F7A"/>
    <w:rsid w:val="00DF2124"/>
    <w:rsid w:val="00DF2193"/>
    <w:rsid w:val="00DF2503"/>
    <w:rsid w:val="00DF2831"/>
    <w:rsid w:val="00DF294F"/>
    <w:rsid w:val="00DF29CF"/>
    <w:rsid w:val="00DF2B4F"/>
    <w:rsid w:val="00DF2B81"/>
    <w:rsid w:val="00DF2BCB"/>
    <w:rsid w:val="00DF30BB"/>
    <w:rsid w:val="00DF36BC"/>
    <w:rsid w:val="00DF3DA7"/>
    <w:rsid w:val="00DF4B87"/>
    <w:rsid w:val="00DF516B"/>
    <w:rsid w:val="00DF53B3"/>
    <w:rsid w:val="00DF5530"/>
    <w:rsid w:val="00DF5E4E"/>
    <w:rsid w:val="00DF5F86"/>
    <w:rsid w:val="00DF6985"/>
    <w:rsid w:val="00DF6FFB"/>
    <w:rsid w:val="00DF7634"/>
    <w:rsid w:val="00E00139"/>
    <w:rsid w:val="00E00196"/>
    <w:rsid w:val="00E0024B"/>
    <w:rsid w:val="00E00DF2"/>
    <w:rsid w:val="00E00F63"/>
    <w:rsid w:val="00E00FDE"/>
    <w:rsid w:val="00E02AB9"/>
    <w:rsid w:val="00E02AD5"/>
    <w:rsid w:val="00E031A0"/>
    <w:rsid w:val="00E031D7"/>
    <w:rsid w:val="00E034E4"/>
    <w:rsid w:val="00E04658"/>
    <w:rsid w:val="00E04DFF"/>
    <w:rsid w:val="00E05B46"/>
    <w:rsid w:val="00E0681C"/>
    <w:rsid w:val="00E06A06"/>
    <w:rsid w:val="00E076F8"/>
    <w:rsid w:val="00E078B4"/>
    <w:rsid w:val="00E07E59"/>
    <w:rsid w:val="00E10315"/>
    <w:rsid w:val="00E1077C"/>
    <w:rsid w:val="00E10F29"/>
    <w:rsid w:val="00E10FD6"/>
    <w:rsid w:val="00E11098"/>
    <w:rsid w:val="00E115FA"/>
    <w:rsid w:val="00E119EE"/>
    <w:rsid w:val="00E126EF"/>
    <w:rsid w:val="00E1382E"/>
    <w:rsid w:val="00E1392F"/>
    <w:rsid w:val="00E13DCB"/>
    <w:rsid w:val="00E13E45"/>
    <w:rsid w:val="00E13F7A"/>
    <w:rsid w:val="00E14C70"/>
    <w:rsid w:val="00E155D0"/>
    <w:rsid w:val="00E161DD"/>
    <w:rsid w:val="00E17661"/>
    <w:rsid w:val="00E2121A"/>
    <w:rsid w:val="00E22C8B"/>
    <w:rsid w:val="00E23460"/>
    <w:rsid w:val="00E23E1B"/>
    <w:rsid w:val="00E2452D"/>
    <w:rsid w:val="00E25C0D"/>
    <w:rsid w:val="00E25D8D"/>
    <w:rsid w:val="00E261B7"/>
    <w:rsid w:val="00E26CB7"/>
    <w:rsid w:val="00E27AE8"/>
    <w:rsid w:val="00E27EE1"/>
    <w:rsid w:val="00E30107"/>
    <w:rsid w:val="00E3015B"/>
    <w:rsid w:val="00E30294"/>
    <w:rsid w:val="00E3104E"/>
    <w:rsid w:val="00E3119C"/>
    <w:rsid w:val="00E313E5"/>
    <w:rsid w:val="00E31B1B"/>
    <w:rsid w:val="00E31B84"/>
    <w:rsid w:val="00E31D0D"/>
    <w:rsid w:val="00E321E7"/>
    <w:rsid w:val="00E32327"/>
    <w:rsid w:val="00E32711"/>
    <w:rsid w:val="00E32C43"/>
    <w:rsid w:val="00E32EC6"/>
    <w:rsid w:val="00E335BD"/>
    <w:rsid w:val="00E34361"/>
    <w:rsid w:val="00E345E8"/>
    <w:rsid w:val="00E3473B"/>
    <w:rsid w:val="00E35706"/>
    <w:rsid w:val="00E36D3F"/>
    <w:rsid w:val="00E37240"/>
    <w:rsid w:val="00E37566"/>
    <w:rsid w:val="00E37F39"/>
    <w:rsid w:val="00E40315"/>
    <w:rsid w:val="00E40416"/>
    <w:rsid w:val="00E4136B"/>
    <w:rsid w:val="00E413AE"/>
    <w:rsid w:val="00E41922"/>
    <w:rsid w:val="00E42E2E"/>
    <w:rsid w:val="00E42E34"/>
    <w:rsid w:val="00E4435E"/>
    <w:rsid w:val="00E44501"/>
    <w:rsid w:val="00E44526"/>
    <w:rsid w:val="00E44CA4"/>
    <w:rsid w:val="00E454A1"/>
    <w:rsid w:val="00E46173"/>
    <w:rsid w:val="00E46DE6"/>
    <w:rsid w:val="00E46FC5"/>
    <w:rsid w:val="00E472E9"/>
    <w:rsid w:val="00E477F3"/>
    <w:rsid w:val="00E47956"/>
    <w:rsid w:val="00E47D72"/>
    <w:rsid w:val="00E47D8C"/>
    <w:rsid w:val="00E502EE"/>
    <w:rsid w:val="00E508A9"/>
    <w:rsid w:val="00E50ADB"/>
    <w:rsid w:val="00E51865"/>
    <w:rsid w:val="00E51D29"/>
    <w:rsid w:val="00E51E27"/>
    <w:rsid w:val="00E52212"/>
    <w:rsid w:val="00E52499"/>
    <w:rsid w:val="00E529CE"/>
    <w:rsid w:val="00E53898"/>
    <w:rsid w:val="00E53C88"/>
    <w:rsid w:val="00E53FE3"/>
    <w:rsid w:val="00E541D4"/>
    <w:rsid w:val="00E547D6"/>
    <w:rsid w:val="00E54818"/>
    <w:rsid w:val="00E54BC7"/>
    <w:rsid w:val="00E550DF"/>
    <w:rsid w:val="00E553B0"/>
    <w:rsid w:val="00E55497"/>
    <w:rsid w:val="00E55734"/>
    <w:rsid w:val="00E55E97"/>
    <w:rsid w:val="00E56297"/>
    <w:rsid w:val="00E5674D"/>
    <w:rsid w:val="00E578EE"/>
    <w:rsid w:val="00E57C5A"/>
    <w:rsid w:val="00E60078"/>
    <w:rsid w:val="00E6026B"/>
    <w:rsid w:val="00E60BB2"/>
    <w:rsid w:val="00E61018"/>
    <w:rsid w:val="00E6182D"/>
    <w:rsid w:val="00E61DDB"/>
    <w:rsid w:val="00E61E3B"/>
    <w:rsid w:val="00E62299"/>
    <w:rsid w:val="00E63236"/>
    <w:rsid w:val="00E63A2C"/>
    <w:rsid w:val="00E64219"/>
    <w:rsid w:val="00E646FD"/>
    <w:rsid w:val="00E65000"/>
    <w:rsid w:val="00E6562B"/>
    <w:rsid w:val="00E6585C"/>
    <w:rsid w:val="00E65DF0"/>
    <w:rsid w:val="00E65F9F"/>
    <w:rsid w:val="00E660CB"/>
    <w:rsid w:val="00E664B5"/>
    <w:rsid w:val="00E67086"/>
    <w:rsid w:val="00E6717E"/>
    <w:rsid w:val="00E676E3"/>
    <w:rsid w:val="00E67E09"/>
    <w:rsid w:val="00E703BE"/>
    <w:rsid w:val="00E7046C"/>
    <w:rsid w:val="00E7082A"/>
    <w:rsid w:val="00E70AA9"/>
    <w:rsid w:val="00E70CC4"/>
    <w:rsid w:val="00E714C4"/>
    <w:rsid w:val="00E715A7"/>
    <w:rsid w:val="00E718A4"/>
    <w:rsid w:val="00E71B9B"/>
    <w:rsid w:val="00E71CD7"/>
    <w:rsid w:val="00E71FE7"/>
    <w:rsid w:val="00E72A6A"/>
    <w:rsid w:val="00E73BD1"/>
    <w:rsid w:val="00E74033"/>
    <w:rsid w:val="00E74561"/>
    <w:rsid w:val="00E7689B"/>
    <w:rsid w:val="00E76AAD"/>
    <w:rsid w:val="00E77049"/>
    <w:rsid w:val="00E778C8"/>
    <w:rsid w:val="00E80922"/>
    <w:rsid w:val="00E80B25"/>
    <w:rsid w:val="00E81587"/>
    <w:rsid w:val="00E8169C"/>
    <w:rsid w:val="00E8198A"/>
    <w:rsid w:val="00E81995"/>
    <w:rsid w:val="00E824E1"/>
    <w:rsid w:val="00E826D2"/>
    <w:rsid w:val="00E8291C"/>
    <w:rsid w:val="00E82D27"/>
    <w:rsid w:val="00E83507"/>
    <w:rsid w:val="00E8457B"/>
    <w:rsid w:val="00E86746"/>
    <w:rsid w:val="00E86E0F"/>
    <w:rsid w:val="00E871DD"/>
    <w:rsid w:val="00E87306"/>
    <w:rsid w:val="00E87CE0"/>
    <w:rsid w:val="00E900E8"/>
    <w:rsid w:val="00E9023B"/>
    <w:rsid w:val="00E90A82"/>
    <w:rsid w:val="00E90D25"/>
    <w:rsid w:val="00E91324"/>
    <w:rsid w:val="00E91391"/>
    <w:rsid w:val="00E91A48"/>
    <w:rsid w:val="00E91C8F"/>
    <w:rsid w:val="00E91E42"/>
    <w:rsid w:val="00E92238"/>
    <w:rsid w:val="00E923A3"/>
    <w:rsid w:val="00E925EB"/>
    <w:rsid w:val="00E94CF7"/>
    <w:rsid w:val="00E94D5B"/>
    <w:rsid w:val="00E951BA"/>
    <w:rsid w:val="00E95257"/>
    <w:rsid w:val="00E9572E"/>
    <w:rsid w:val="00E96B38"/>
    <w:rsid w:val="00E96C74"/>
    <w:rsid w:val="00E974FE"/>
    <w:rsid w:val="00E97EAE"/>
    <w:rsid w:val="00EA08F6"/>
    <w:rsid w:val="00EA0F9D"/>
    <w:rsid w:val="00EA11C9"/>
    <w:rsid w:val="00EA1440"/>
    <w:rsid w:val="00EA16BF"/>
    <w:rsid w:val="00EA1DAA"/>
    <w:rsid w:val="00EA1DDE"/>
    <w:rsid w:val="00EA4C1C"/>
    <w:rsid w:val="00EA5658"/>
    <w:rsid w:val="00EA5AC1"/>
    <w:rsid w:val="00EA5E7F"/>
    <w:rsid w:val="00EA5FA2"/>
    <w:rsid w:val="00EA62AE"/>
    <w:rsid w:val="00EA6650"/>
    <w:rsid w:val="00EA6D9A"/>
    <w:rsid w:val="00EA756D"/>
    <w:rsid w:val="00EA7716"/>
    <w:rsid w:val="00EA7747"/>
    <w:rsid w:val="00EA78C6"/>
    <w:rsid w:val="00EA79E1"/>
    <w:rsid w:val="00EA7E50"/>
    <w:rsid w:val="00EB0AFB"/>
    <w:rsid w:val="00EB0B73"/>
    <w:rsid w:val="00EB0F25"/>
    <w:rsid w:val="00EB14BC"/>
    <w:rsid w:val="00EB174B"/>
    <w:rsid w:val="00EB1C63"/>
    <w:rsid w:val="00EB2CAE"/>
    <w:rsid w:val="00EB3484"/>
    <w:rsid w:val="00EB3AC3"/>
    <w:rsid w:val="00EB3E0A"/>
    <w:rsid w:val="00EB46C9"/>
    <w:rsid w:val="00EB487A"/>
    <w:rsid w:val="00EB4B8B"/>
    <w:rsid w:val="00EB4BAD"/>
    <w:rsid w:val="00EB4C41"/>
    <w:rsid w:val="00EB52D8"/>
    <w:rsid w:val="00EB6428"/>
    <w:rsid w:val="00EB6BB0"/>
    <w:rsid w:val="00EB6C73"/>
    <w:rsid w:val="00EB7F32"/>
    <w:rsid w:val="00EC1B32"/>
    <w:rsid w:val="00EC255B"/>
    <w:rsid w:val="00EC5613"/>
    <w:rsid w:val="00EC56D8"/>
    <w:rsid w:val="00EC58EA"/>
    <w:rsid w:val="00EC5BE3"/>
    <w:rsid w:val="00EC6569"/>
    <w:rsid w:val="00EC6941"/>
    <w:rsid w:val="00EC6B7A"/>
    <w:rsid w:val="00EC71AE"/>
    <w:rsid w:val="00EC7ABD"/>
    <w:rsid w:val="00ED00FC"/>
    <w:rsid w:val="00ED0EB9"/>
    <w:rsid w:val="00ED0F51"/>
    <w:rsid w:val="00ED22D5"/>
    <w:rsid w:val="00ED25E8"/>
    <w:rsid w:val="00ED2D9F"/>
    <w:rsid w:val="00ED40F7"/>
    <w:rsid w:val="00ED42D2"/>
    <w:rsid w:val="00ED47E2"/>
    <w:rsid w:val="00ED4EE2"/>
    <w:rsid w:val="00ED5574"/>
    <w:rsid w:val="00ED5702"/>
    <w:rsid w:val="00ED58CD"/>
    <w:rsid w:val="00ED5A9F"/>
    <w:rsid w:val="00ED7758"/>
    <w:rsid w:val="00ED7EAE"/>
    <w:rsid w:val="00EE03BD"/>
    <w:rsid w:val="00EE1F94"/>
    <w:rsid w:val="00EE2662"/>
    <w:rsid w:val="00EE3016"/>
    <w:rsid w:val="00EE3DBB"/>
    <w:rsid w:val="00EE42DA"/>
    <w:rsid w:val="00EE4C64"/>
    <w:rsid w:val="00EE5025"/>
    <w:rsid w:val="00EE5347"/>
    <w:rsid w:val="00EE57E4"/>
    <w:rsid w:val="00EE5F6E"/>
    <w:rsid w:val="00EE647A"/>
    <w:rsid w:val="00EE6C2B"/>
    <w:rsid w:val="00EE7ED4"/>
    <w:rsid w:val="00EF10F6"/>
    <w:rsid w:val="00EF2AC2"/>
    <w:rsid w:val="00EF38D7"/>
    <w:rsid w:val="00EF440A"/>
    <w:rsid w:val="00EF45F3"/>
    <w:rsid w:val="00EF4F5C"/>
    <w:rsid w:val="00EF537E"/>
    <w:rsid w:val="00EF54E7"/>
    <w:rsid w:val="00EF58DA"/>
    <w:rsid w:val="00EF5D49"/>
    <w:rsid w:val="00EF6ADD"/>
    <w:rsid w:val="00EF74FD"/>
    <w:rsid w:val="00EF78E4"/>
    <w:rsid w:val="00EF7A08"/>
    <w:rsid w:val="00F0104E"/>
    <w:rsid w:val="00F020E0"/>
    <w:rsid w:val="00F023B5"/>
    <w:rsid w:val="00F02DEB"/>
    <w:rsid w:val="00F0355F"/>
    <w:rsid w:val="00F03B71"/>
    <w:rsid w:val="00F03F50"/>
    <w:rsid w:val="00F042A3"/>
    <w:rsid w:val="00F045BC"/>
    <w:rsid w:val="00F05EEF"/>
    <w:rsid w:val="00F065AF"/>
    <w:rsid w:val="00F06C1D"/>
    <w:rsid w:val="00F06D0A"/>
    <w:rsid w:val="00F06E7F"/>
    <w:rsid w:val="00F10B9E"/>
    <w:rsid w:val="00F10F03"/>
    <w:rsid w:val="00F11781"/>
    <w:rsid w:val="00F120F1"/>
    <w:rsid w:val="00F124BC"/>
    <w:rsid w:val="00F12826"/>
    <w:rsid w:val="00F12B2C"/>
    <w:rsid w:val="00F134DE"/>
    <w:rsid w:val="00F13CE4"/>
    <w:rsid w:val="00F13DCD"/>
    <w:rsid w:val="00F1480E"/>
    <w:rsid w:val="00F15039"/>
    <w:rsid w:val="00F153A7"/>
    <w:rsid w:val="00F1581F"/>
    <w:rsid w:val="00F158F5"/>
    <w:rsid w:val="00F16473"/>
    <w:rsid w:val="00F16530"/>
    <w:rsid w:val="00F16700"/>
    <w:rsid w:val="00F16A23"/>
    <w:rsid w:val="00F16C4E"/>
    <w:rsid w:val="00F16C76"/>
    <w:rsid w:val="00F16D3F"/>
    <w:rsid w:val="00F17421"/>
    <w:rsid w:val="00F174F2"/>
    <w:rsid w:val="00F17677"/>
    <w:rsid w:val="00F17B5F"/>
    <w:rsid w:val="00F17D52"/>
    <w:rsid w:val="00F2143F"/>
    <w:rsid w:val="00F217C7"/>
    <w:rsid w:val="00F21F45"/>
    <w:rsid w:val="00F22DA6"/>
    <w:rsid w:val="00F24465"/>
    <w:rsid w:val="00F2460F"/>
    <w:rsid w:val="00F24857"/>
    <w:rsid w:val="00F249A8"/>
    <w:rsid w:val="00F24DA8"/>
    <w:rsid w:val="00F261FC"/>
    <w:rsid w:val="00F2638C"/>
    <w:rsid w:val="00F269D8"/>
    <w:rsid w:val="00F26CD8"/>
    <w:rsid w:val="00F276A4"/>
    <w:rsid w:val="00F27743"/>
    <w:rsid w:val="00F27872"/>
    <w:rsid w:val="00F27EE3"/>
    <w:rsid w:val="00F30C06"/>
    <w:rsid w:val="00F30C1E"/>
    <w:rsid w:val="00F30F83"/>
    <w:rsid w:val="00F310F6"/>
    <w:rsid w:val="00F31150"/>
    <w:rsid w:val="00F319D3"/>
    <w:rsid w:val="00F31C61"/>
    <w:rsid w:val="00F32715"/>
    <w:rsid w:val="00F32A1D"/>
    <w:rsid w:val="00F3300A"/>
    <w:rsid w:val="00F331CF"/>
    <w:rsid w:val="00F33577"/>
    <w:rsid w:val="00F3441B"/>
    <w:rsid w:val="00F34E60"/>
    <w:rsid w:val="00F3513D"/>
    <w:rsid w:val="00F355DF"/>
    <w:rsid w:val="00F356C9"/>
    <w:rsid w:val="00F36D78"/>
    <w:rsid w:val="00F36EDD"/>
    <w:rsid w:val="00F371F8"/>
    <w:rsid w:val="00F373A5"/>
    <w:rsid w:val="00F3764E"/>
    <w:rsid w:val="00F376B2"/>
    <w:rsid w:val="00F37CED"/>
    <w:rsid w:val="00F4091C"/>
    <w:rsid w:val="00F40D85"/>
    <w:rsid w:val="00F41197"/>
    <w:rsid w:val="00F412A9"/>
    <w:rsid w:val="00F41463"/>
    <w:rsid w:val="00F41EF2"/>
    <w:rsid w:val="00F41F77"/>
    <w:rsid w:val="00F4251C"/>
    <w:rsid w:val="00F429A6"/>
    <w:rsid w:val="00F42CD7"/>
    <w:rsid w:val="00F42D49"/>
    <w:rsid w:val="00F43427"/>
    <w:rsid w:val="00F43FDB"/>
    <w:rsid w:val="00F442A8"/>
    <w:rsid w:val="00F442D5"/>
    <w:rsid w:val="00F44A39"/>
    <w:rsid w:val="00F45406"/>
    <w:rsid w:val="00F456E4"/>
    <w:rsid w:val="00F463F4"/>
    <w:rsid w:val="00F464C7"/>
    <w:rsid w:val="00F466D8"/>
    <w:rsid w:val="00F47DDA"/>
    <w:rsid w:val="00F47F4E"/>
    <w:rsid w:val="00F50F06"/>
    <w:rsid w:val="00F5143E"/>
    <w:rsid w:val="00F51A28"/>
    <w:rsid w:val="00F51CC9"/>
    <w:rsid w:val="00F52AE4"/>
    <w:rsid w:val="00F531E6"/>
    <w:rsid w:val="00F53873"/>
    <w:rsid w:val="00F53A43"/>
    <w:rsid w:val="00F53DA5"/>
    <w:rsid w:val="00F5464E"/>
    <w:rsid w:val="00F54A0C"/>
    <w:rsid w:val="00F5581C"/>
    <w:rsid w:val="00F55E47"/>
    <w:rsid w:val="00F5769E"/>
    <w:rsid w:val="00F578CF"/>
    <w:rsid w:val="00F57EF2"/>
    <w:rsid w:val="00F60F38"/>
    <w:rsid w:val="00F62D5D"/>
    <w:rsid w:val="00F62EB5"/>
    <w:rsid w:val="00F63495"/>
    <w:rsid w:val="00F634BF"/>
    <w:rsid w:val="00F634FE"/>
    <w:rsid w:val="00F63D64"/>
    <w:rsid w:val="00F64058"/>
    <w:rsid w:val="00F64967"/>
    <w:rsid w:val="00F64A22"/>
    <w:rsid w:val="00F64C3C"/>
    <w:rsid w:val="00F64EEE"/>
    <w:rsid w:val="00F6502B"/>
    <w:rsid w:val="00F656F1"/>
    <w:rsid w:val="00F65AFC"/>
    <w:rsid w:val="00F66455"/>
    <w:rsid w:val="00F665FC"/>
    <w:rsid w:val="00F70493"/>
    <w:rsid w:val="00F70DB2"/>
    <w:rsid w:val="00F710AD"/>
    <w:rsid w:val="00F7179A"/>
    <w:rsid w:val="00F71F5F"/>
    <w:rsid w:val="00F72F3F"/>
    <w:rsid w:val="00F734BB"/>
    <w:rsid w:val="00F7389F"/>
    <w:rsid w:val="00F7394D"/>
    <w:rsid w:val="00F73975"/>
    <w:rsid w:val="00F73C77"/>
    <w:rsid w:val="00F74393"/>
    <w:rsid w:val="00F74C80"/>
    <w:rsid w:val="00F74DB4"/>
    <w:rsid w:val="00F75125"/>
    <w:rsid w:val="00F75A17"/>
    <w:rsid w:val="00F76447"/>
    <w:rsid w:val="00F76BA5"/>
    <w:rsid w:val="00F77182"/>
    <w:rsid w:val="00F771E0"/>
    <w:rsid w:val="00F77258"/>
    <w:rsid w:val="00F772F7"/>
    <w:rsid w:val="00F77E27"/>
    <w:rsid w:val="00F805B0"/>
    <w:rsid w:val="00F80969"/>
    <w:rsid w:val="00F80DE3"/>
    <w:rsid w:val="00F81166"/>
    <w:rsid w:val="00F8138E"/>
    <w:rsid w:val="00F815F3"/>
    <w:rsid w:val="00F81A99"/>
    <w:rsid w:val="00F81D92"/>
    <w:rsid w:val="00F81FC2"/>
    <w:rsid w:val="00F822F9"/>
    <w:rsid w:val="00F82E98"/>
    <w:rsid w:val="00F83008"/>
    <w:rsid w:val="00F83ED0"/>
    <w:rsid w:val="00F84139"/>
    <w:rsid w:val="00F8479B"/>
    <w:rsid w:val="00F84A3E"/>
    <w:rsid w:val="00F84E43"/>
    <w:rsid w:val="00F85345"/>
    <w:rsid w:val="00F8550B"/>
    <w:rsid w:val="00F85891"/>
    <w:rsid w:val="00F85AC9"/>
    <w:rsid w:val="00F87197"/>
    <w:rsid w:val="00F8723E"/>
    <w:rsid w:val="00F90B4E"/>
    <w:rsid w:val="00F91C7C"/>
    <w:rsid w:val="00F91D41"/>
    <w:rsid w:val="00F91FC9"/>
    <w:rsid w:val="00F92EFC"/>
    <w:rsid w:val="00F93FB1"/>
    <w:rsid w:val="00F943BD"/>
    <w:rsid w:val="00F952C0"/>
    <w:rsid w:val="00F956BE"/>
    <w:rsid w:val="00F9583B"/>
    <w:rsid w:val="00F95A26"/>
    <w:rsid w:val="00F96224"/>
    <w:rsid w:val="00F96409"/>
    <w:rsid w:val="00F96422"/>
    <w:rsid w:val="00F9647B"/>
    <w:rsid w:val="00F9722D"/>
    <w:rsid w:val="00F97290"/>
    <w:rsid w:val="00F972BC"/>
    <w:rsid w:val="00F974A7"/>
    <w:rsid w:val="00F97643"/>
    <w:rsid w:val="00F97BA8"/>
    <w:rsid w:val="00FA036C"/>
    <w:rsid w:val="00FA0FFF"/>
    <w:rsid w:val="00FA11D8"/>
    <w:rsid w:val="00FA126D"/>
    <w:rsid w:val="00FA26C6"/>
    <w:rsid w:val="00FA2CBA"/>
    <w:rsid w:val="00FA2EC2"/>
    <w:rsid w:val="00FA3207"/>
    <w:rsid w:val="00FA3F3F"/>
    <w:rsid w:val="00FA465A"/>
    <w:rsid w:val="00FA4E6B"/>
    <w:rsid w:val="00FA572F"/>
    <w:rsid w:val="00FA5B73"/>
    <w:rsid w:val="00FA5CAF"/>
    <w:rsid w:val="00FA5E78"/>
    <w:rsid w:val="00FA668A"/>
    <w:rsid w:val="00FA6B94"/>
    <w:rsid w:val="00FA6C86"/>
    <w:rsid w:val="00FA6F1B"/>
    <w:rsid w:val="00FA7497"/>
    <w:rsid w:val="00FA7690"/>
    <w:rsid w:val="00FA7E01"/>
    <w:rsid w:val="00FB02AC"/>
    <w:rsid w:val="00FB0446"/>
    <w:rsid w:val="00FB0522"/>
    <w:rsid w:val="00FB091E"/>
    <w:rsid w:val="00FB0DF6"/>
    <w:rsid w:val="00FB2044"/>
    <w:rsid w:val="00FB20DF"/>
    <w:rsid w:val="00FB24D3"/>
    <w:rsid w:val="00FB277A"/>
    <w:rsid w:val="00FB296C"/>
    <w:rsid w:val="00FB2DF0"/>
    <w:rsid w:val="00FB3093"/>
    <w:rsid w:val="00FB3F8B"/>
    <w:rsid w:val="00FB3FAD"/>
    <w:rsid w:val="00FB5192"/>
    <w:rsid w:val="00FB51F6"/>
    <w:rsid w:val="00FB54C6"/>
    <w:rsid w:val="00FB5535"/>
    <w:rsid w:val="00FB5CD9"/>
    <w:rsid w:val="00FB643E"/>
    <w:rsid w:val="00FB6599"/>
    <w:rsid w:val="00FB7026"/>
    <w:rsid w:val="00FB7D9E"/>
    <w:rsid w:val="00FC0BC0"/>
    <w:rsid w:val="00FC10E7"/>
    <w:rsid w:val="00FC1775"/>
    <w:rsid w:val="00FC1E60"/>
    <w:rsid w:val="00FC2070"/>
    <w:rsid w:val="00FC22B0"/>
    <w:rsid w:val="00FC240A"/>
    <w:rsid w:val="00FC2828"/>
    <w:rsid w:val="00FC2907"/>
    <w:rsid w:val="00FC377A"/>
    <w:rsid w:val="00FC3F45"/>
    <w:rsid w:val="00FC3FF6"/>
    <w:rsid w:val="00FC41E4"/>
    <w:rsid w:val="00FC4653"/>
    <w:rsid w:val="00FC4EC6"/>
    <w:rsid w:val="00FC4F87"/>
    <w:rsid w:val="00FC50B0"/>
    <w:rsid w:val="00FC5246"/>
    <w:rsid w:val="00FC5443"/>
    <w:rsid w:val="00FC55B3"/>
    <w:rsid w:val="00FC60E7"/>
    <w:rsid w:val="00FC63D6"/>
    <w:rsid w:val="00FC72B0"/>
    <w:rsid w:val="00FD006E"/>
    <w:rsid w:val="00FD05B6"/>
    <w:rsid w:val="00FD0634"/>
    <w:rsid w:val="00FD106C"/>
    <w:rsid w:val="00FD1520"/>
    <w:rsid w:val="00FD15E8"/>
    <w:rsid w:val="00FD1944"/>
    <w:rsid w:val="00FD1A24"/>
    <w:rsid w:val="00FD1B06"/>
    <w:rsid w:val="00FD1FB6"/>
    <w:rsid w:val="00FD2CC7"/>
    <w:rsid w:val="00FD3AE4"/>
    <w:rsid w:val="00FD3F79"/>
    <w:rsid w:val="00FD42F4"/>
    <w:rsid w:val="00FD4674"/>
    <w:rsid w:val="00FD4827"/>
    <w:rsid w:val="00FD48FD"/>
    <w:rsid w:val="00FD52F9"/>
    <w:rsid w:val="00FD5860"/>
    <w:rsid w:val="00FD6332"/>
    <w:rsid w:val="00FD6449"/>
    <w:rsid w:val="00FD67E6"/>
    <w:rsid w:val="00FD7607"/>
    <w:rsid w:val="00FD7F8F"/>
    <w:rsid w:val="00FE008A"/>
    <w:rsid w:val="00FE05AF"/>
    <w:rsid w:val="00FE0987"/>
    <w:rsid w:val="00FE163D"/>
    <w:rsid w:val="00FE17B5"/>
    <w:rsid w:val="00FE1DB7"/>
    <w:rsid w:val="00FE1F7D"/>
    <w:rsid w:val="00FE1FDE"/>
    <w:rsid w:val="00FE29C1"/>
    <w:rsid w:val="00FE2B9E"/>
    <w:rsid w:val="00FE2F55"/>
    <w:rsid w:val="00FE3482"/>
    <w:rsid w:val="00FE348B"/>
    <w:rsid w:val="00FE3977"/>
    <w:rsid w:val="00FE3B60"/>
    <w:rsid w:val="00FE422C"/>
    <w:rsid w:val="00FE4430"/>
    <w:rsid w:val="00FE4EA7"/>
    <w:rsid w:val="00FE4FCB"/>
    <w:rsid w:val="00FE544D"/>
    <w:rsid w:val="00FE6168"/>
    <w:rsid w:val="00FE6171"/>
    <w:rsid w:val="00FE6617"/>
    <w:rsid w:val="00FE6D8E"/>
    <w:rsid w:val="00FE7294"/>
    <w:rsid w:val="00FE7461"/>
    <w:rsid w:val="00FE762B"/>
    <w:rsid w:val="00FE7962"/>
    <w:rsid w:val="00FE7AB9"/>
    <w:rsid w:val="00FF07F5"/>
    <w:rsid w:val="00FF158B"/>
    <w:rsid w:val="00FF1687"/>
    <w:rsid w:val="00FF17C2"/>
    <w:rsid w:val="00FF1F3F"/>
    <w:rsid w:val="00FF2536"/>
    <w:rsid w:val="00FF2920"/>
    <w:rsid w:val="00FF2BD0"/>
    <w:rsid w:val="00FF3662"/>
    <w:rsid w:val="00FF3AA3"/>
    <w:rsid w:val="00FF470F"/>
    <w:rsid w:val="00FF518E"/>
    <w:rsid w:val="00FF5A39"/>
    <w:rsid w:val="00FF5B64"/>
    <w:rsid w:val="00FF5F7A"/>
    <w:rsid w:val="00FF6506"/>
    <w:rsid w:val="00FF6736"/>
    <w:rsid w:val="00FF6A6D"/>
    <w:rsid w:val="00FF6CC0"/>
    <w:rsid w:val="00FF6D53"/>
    <w:rsid w:val="00FF7EA0"/>
  </w:rsids>
  <m:mathPr>
    <m:mathFont m:val="Cambria Math"/>
    <m:brkBin m:val="before"/>
    <m:brkBinSub m:val="--"/>
    <m:smallFrac/>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22D41D3"/>
  <w15:docId w15:val="{F6F6941F-AF08-413E-9141-9D0377C2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26DF"/>
    <w:rPr>
      <w:rFonts w:eastAsia="Times New Roman"/>
      <w:sz w:val="22"/>
      <w:szCs w:val="22"/>
      <w:lang w:val="en-US" w:eastAsia="fr-FR"/>
    </w:rPr>
  </w:style>
  <w:style w:type="paragraph" w:styleId="Heading1">
    <w:name w:val="heading 1"/>
    <w:basedOn w:val="Normal"/>
    <w:next w:val="Normal"/>
    <w:link w:val="Heading1Char"/>
    <w:qFormat/>
    <w:rsid w:val="00A058C3"/>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058C3"/>
    <w:pPr>
      <w:keepNext/>
      <w:numPr>
        <w:ilvl w:val="1"/>
        <w:numId w:val="15"/>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058C3"/>
    <w:pPr>
      <w:keepNext/>
      <w:numPr>
        <w:ilvl w:val="2"/>
        <w:numId w:val="15"/>
      </w:numPr>
      <w:spacing w:before="240" w:after="60"/>
      <w:outlineLvl w:val="2"/>
    </w:pPr>
    <w:rPr>
      <w:rFonts w:ascii="Arial" w:hAnsi="Arial"/>
      <w:b/>
      <w:sz w:val="26"/>
    </w:rPr>
  </w:style>
  <w:style w:type="paragraph" w:styleId="Heading4">
    <w:name w:val="heading 4"/>
    <w:basedOn w:val="Normal"/>
    <w:next w:val="Normal"/>
    <w:link w:val="Heading4Char"/>
    <w:qFormat/>
    <w:rsid w:val="00A058C3"/>
    <w:pPr>
      <w:keepNext/>
      <w:numPr>
        <w:ilvl w:val="3"/>
        <w:numId w:val="15"/>
      </w:numPr>
      <w:spacing w:before="240" w:after="60"/>
      <w:outlineLvl w:val="3"/>
    </w:pPr>
    <w:rPr>
      <w:b/>
      <w:sz w:val="28"/>
    </w:rPr>
  </w:style>
  <w:style w:type="paragraph" w:styleId="Heading5">
    <w:name w:val="heading 5"/>
    <w:basedOn w:val="Normal"/>
    <w:next w:val="Normal"/>
    <w:link w:val="Heading5Char"/>
    <w:qFormat/>
    <w:rsid w:val="00A058C3"/>
    <w:pPr>
      <w:numPr>
        <w:ilvl w:val="4"/>
        <w:numId w:val="15"/>
      </w:numPr>
      <w:spacing w:before="240" w:after="60"/>
      <w:outlineLvl w:val="4"/>
    </w:pPr>
    <w:rPr>
      <w:b/>
      <w:i/>
      <w:sz w:val="26"/>
    </w:rPr>
  </w:style>
  <w:style w:type="paragraph" w:styleId="Heading6">
    <w:name w:val="heading 6"/>
    <w:basedOn w:val="Normal"/>
    <w:next w:val="Normal"/>
    <w:link w:val="Heading6Char"/>
    <w:qFormat/>
    <w:rsid w:val="00A058C3"/>
    <w:pPr>
      <w:numPr>
        <w:ilvl w:val="5"/>
        <w:numId w:val="15"/>
      </w:numPr>
      <w:spacing w:before="240" w:after="60"/>
      <w:outlineLvl w:val="5"/>
    </w:pPr>
    <w:rPr>
      <w:b/>
    </w:rPr>
  </w:style>
  <w:style w:type="paragraph" w:styleId="Heading7">
    <w:name w:val="heading 7"/>
    <w:basedOn w:val="Normal"/>
    <w:next w:val="Normal"/>
    <w:link w:val="Heading7Char"/>
    <w:qFormat/>
    <w:rsid w:val="00A058C3"/>
    <w:pPr>
      <w:numPr>
        <w:ilvl w:val="6"/>
        <w:numId w:val="15"/>
      </w:numPr>
      <w:spacing w:before="240" w:after="60"/>
      <w:outlineLvl w:val="6"/>
    </w:pPr>
  </w:style>
  <w:style w:type="paragraph" w:styleId="Heading8">
    <w:name w:val="heading 8"/>
    <w:basedOn w:val="Normal"/>
    <w:next w:val="Normal"/>
    <w:link w:val="Heading8Char"/>
    <w:qFormat/>
    <w:rsid w:val="00A058C3"/>
    <w:pPr>
      <w:keepNext/>
      <w:numPr>
        <w:ilvl w:val="7"/>
        <w:numId w:val="15"/>
      </w:numPr>
      <w:spacing w:before="240"/>
      <w:outlineLvl w:val="7"/>
    </w:pPr>
    <w:rPr>
      <w:rFonts w:ascii="Verdana" w:hAnsi="Verdana"/>
      <w:b/>
      <w:sz w:val="20"/>
      <w:lang w:val="en-GB"/>
    </w:rPr>
  </w:style>
  <w:style w:type="paragraph" w:styleId="Heading9">
    <w:name w:val="heading 9"/>
    <w:basedOn w:val="Normal"/>
    <w:next w:val="Normal"/>
    <w:link w:val="Heading9Char"/>
    <w:qFormat/>
    <w:rsid w:val="00A058C3"/>
    <w:pPr>
      <w:keepNext/>
      <w:numPr>
        <w:ilvl w:val="8"/>
        <w:numId w:val="15"/>
      </w:numPr>
      <w:spacing w:before="240"/>
      <w:jc w:val="right"/>
      <w:outlineLvl w:val="8"/>
    </w:pPr>
    <w:rPr>
      <w:rFonts w:ascii="Arial" w:hAnsi="Arial"/>
      <w:b/>
      <w:snapToGrid w:val="0"/>
      <w:color w:val="000000"/>
      <w:sz w:val="1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99A"/>
    <w:rPr>
      <w:rFonts w:ascii="Arial" w:eastAsia="Times New Roman" w:hAnsi="Arial" w:cs="Arial"/>
      <w:b/>
      <w:bCs/>
      <w:kern w:val="32"/>
      <w:sz w:val="32"/>
      <w:szCs w:val="32"/>
      <w:lang w:val="en-US" w:eastAsia="fr-FR"/>
    </w:rPr>
  </w:style>
  <w:style w:type="paragraph" w:customStyle="1" w:styleId="FAOAbstracttitle">
    <w:name w:val="FAO Abstract title"/>
    <w:basedOn w:val="Heading1"/>
    <w:autoRedefine/>
    <w:rsid w:val="00A058C3"/>
    <w:pPr>
      <w:keepLines/>
      <w:overflowPunct w:val="0"/>
      <w:autoSpaceDE w:val="0"/>
      <w:autoSpaceDN w:val="0"/>
      <w:adjustRightInd w:val="0"/>
      <w:spacing w:before="160" w:after="120" w:line="240" w:lineRule="exact"/>
      <w:jc w:val="center"/>
      <w:textAlignment w:val="baseline"/>
      <w:outlineLvl w:val="9"/>
    </w:pPr>
    <w:rPr>
      <w:rFonts w:ascii="Times New Roman" w:hAnsi="Times New Roman" w:cs="Times New Roman"/>
      <w:bCs w:val="0"/>
      <w:caps/>
      <w:kern w:val="0"/>
      <w:sz w:val="20"/>
      <w:szCs w:val="20"/>
      <w:lang w:eastAsia="en-GB"/>
    </w:rPr>
  </w:style>
  <w:style w:type="paragraph" w:customStyle="1" w:styleId="FAOSectSub-Subhead">
    <w:name w:val="FAO Sect Sub-Subhead"/>
    <w:basedOn w:val="Normal"/>
    <w:autoRedefine/>
    <w:rsid w:val="00A058C3"/>
    <w:pPr>
      <w:keepNext/>
      <w:keepLines/>
      <w:tabs>
        <w:tab w:val="left" w:pos="284"/>
      </w:tabs>
      <w:overflowPunct w:val="0"/>
      <w:autoSpaceDE w:val="0"/>
      <w:autoSpaceDN w:val="0"/>
      <w:adjustRightInd w:val="0"/>
      <w:spacing w:before="80"/>
      <w:ind w:left="567"/>
      <w:textAlignment w:val="baseline"/>
    </w:pPr>
    <w:rPr>
      <w:rFonts w:cs="Arial"/>
      <w:b/>
      <w:sz w:val="20"/>
      <w:szCs w:val="20"/>
      <w:lang w:eastAsia="en-GB"/>
    </w:rPr>
  </w:style>
  <w:style w:type="paragraph" w:customStyle="1" w:styleId="FAOBibliography">
    <w:name w:val="FAO Bibliography"/>
    <w:basedOn w:val="Normal"/>
    <w:autoRedefine/>
    <w:rsid w:val="00A058C3"/>
    <w:pPr>
      <w:overflowPunct w:val="0"/>
      <w:autoSpaceDE w:val="0"/>
      <w:autoSpaceDN w:val="0"/>
      <w:adjustRightInd w:val="0"/>
      <w:spacing w:after="60"/>
      <w:jc w:val="center"/>
      <w:textAlignment w:val="baseline"/>
    </w:pPr>
    <w:rPr>
      <w:rFonts w:cs="Cordia New"/>
      <w:sz w:val="18"/>
      <w:szCs w:val="18"/>
      <w:lang w:eastAsia="en-GB"/>
    </w:rPr>
  </w:style>
  <w:style w:type="paragraph" w:customStyle="1" w:styleId="FAOText">
    <w:name w:val="FAO Text"/>
    <w:basedOn w:val="Normal"/>
    <w:autoRedefine/>
    <w:rsid w:val="00A058C3"/>
    <w:pPr>
      <w:widowControl w:val="0"/>
      <w:spacing w:before="100" w:after="100"/>
      <w:jc w:val="both"/>
    </w:pPr>
    <w:rPr>
      <w:sz w:val="20"/>
      <w:szCs w:val="20"/>
      <w:lang w:eastAsia="en-US"/>
    </w:rPr>
  </w:style>
  <w:style w:type="paragraph" w:customStyle="1" w:styleId="FAOTitle">
    <w:name w:val="FAO Title"/>
    <w:basedOn w:val="FAOAbstracttitle"/>
    <w:autoRedefine/>
    <w:rsid w:val="00DC26BA"/>
    <w:pPr>
      <w:spacing w:before="0" w:after="0"/>
    </w:pPr>
    <w:rPr>
      <w:rFonts w:ascii="Times New Roman Bold" w:hAnsi="Times New Roman Bold" w:cs="Cordia New"/>
      <w:bCs/>
      <w:iCs/>
      <w:color w:val="000000" w:themeColor="text1"/>
      <w:sz w:val="24"/>
      <w:szCs w:val="24"/>
    </w:rPr>
  </w:style>
  <w:style w:type="paragraph" w:customStyle="1" w:styleId="FAOText-Abstract">
    <w:name w:val="FAO Text-Abstract"/>
    <w:basedOn w:val="FAOText"/>
    <w:autoRedefine/>
    <w:rsid w:val="00A058C3"/>
    <w:pPr>
      <w:widowControl/>
      <w:spacing w:before="0" w:after="0"/>
      <w:ind w:right="-6"/>
    </w:pPr>
    <w:rPr>
      <w:rFonts w:eastAsia="MS PMincho" w:cs="Cordia New"/>
      <w:bCs/>
      <w:i/>
      <w:iCs/>
      <w:color w:val="000000"/>
    </w:rPr>
  </w:style>
  <w:style w:type="paragraph" w:customStyle="1" w:styleId="FAOBulletlists">
    <w:name w:val="FAO Bullet lists"/>
    <w:basedOn w:val="BodyText"/>
    <w:next w:val="Normal"/>
    <w:autoRedefine/>
    <w:rsid w:val="00A058C3"/>
    <w:pPr>
      <w:tabs>
        <w:tab w:val="num" w:pos="360"/>
      </w:tabs>
      <w:ind w:left="360" w:hanging="360"/>
      <w:jc w:val="both"/>
    </w:pPr>
    <w:rPr>
      <w:sz w:val="20"/>
      <w:szCs w:val="20"/>
      <w:lang w:val="en-GB" w:eastAsia="en-US"/>
    </w:rPr>
  </w:style>
  <w:style w:type="paragraph" w:styleId="BodyText">
    <w:name w:val="Body Text"/>
    <w:aliases w:val="Body Text Char Char Char Char,Body Text Char Char,Body Text Char Char Char Char Char Char Char,Body Text Char Char Char Char Char Char Char Char Char Char Char Char Char Char Char Char Char Char Char"/>
    <w:basedOn w:val="Normal"/>
    <w:link w:val="BodyTextChar"/>
    <w:rsid w:val="00A058C3"/>
    <w:pPr>
      <w:spacing w:after="120"/>
    </w:pPr>
  </w:style>
  <w:style w:type="character" w:customStyle="1" w:styleId="BodyTextChar">
    <w:name w:val="Body Text Char"/>
    <w:aliases w:val="Body Text Char Char Char Char Char,Body Text Char Char Char,Body Text Char Char Char Char Char Char Char Char,Body Text Char Char Char Char Char Char Char Char Char Char Char Char Char Char Char Char Char Char Char Char"/>
    <w:basedOn w:val="DefaultParagraphFont"/>
    <w:link w:val="BodyText"/>
    <w:rsid w:val="003D099A"/>
    <w:rPr>
      <w:rFonts w:eastAsia="Times New Roman"/>
      <w:sz w:val="22"/>
      <w:szCs w:val="22"/>
      <w:lang w:eastAsia="fr-FR"/>
    </w:rPr>
  </w:style>
  <w:style w:type="paragraph" w:customStyle="1" w:styleId="FAOIntroHeading">
    <w:name w:val="FAO Intro Heading"/>
    <w:basedOn w:val="Normal"/>
    <w:autoRedefine/>
    <w:rsid w:val="00A058C3"/>
    <w:pPr>
      <w:overflowPunct w:val="0"/>
      <w:autoSpaceDE w:val="0"/>
      <w:autoSpaceDN w:val="0"/>
      <w:adjustRightInd w:val="0"/>
      <w:spacing w:before="120" w:after="120"/>
      <w:textAlignment w:val="baseline"/>
    </w:pPr>
    <w:rPr>
      <w:b/>
      <w:bCs/>
      <w:caps/>
      <w:sz w:val="20"/>
      <w:szCs w:val="20"/>
      <w:lang w:eastAsia="en-GB"/>
    </w:rPr>
  </w:style>
  <w:style w:type="paragraph" w:styleId="Header">
    <w:name w:val="header"/>
    <w:basedOn w:val="Normal"/>
    <w:link w:val="HeaderChar"/>
    <w:rsid w:val="00A058C3"/>
    <w:pPr>
      <w:tabs>
        <w:tab w:val="center" w:pos="4320"/>
        <w:tab w:val="right" w:pos="8640"/>
      </w:tabs>
    </w:pPr>
  </w:style>
  <w:style w:type="character" w:customStyle="1" w:styleId="HeaderChar">
    <w:name w:val="Header Char"/>
    <w:basedOn w:val="DefaultParagraphFont"/>
    <w:link w:val="Header"/>
    <w:rsid w:val="0014336C"/>
    <w:rPr>
      <w:rFonts w:eastAsia="Times New Roman"/>
      <w:sz w:val="22"/>
      <w:szCs w:val="22"/>
      <w:lang w:val="en-US" w:eastAsia="fr-FR"/>
    </w:rPr>
  </w:style>
  <w:style w:type="paragraph" w:styleId="Footer">
    <w:name w:val="footer"/>
    <w:basedOn w:val="Normal"/>
    <w:link w:val="FooterChar"/>
    <w:uiPriority w:val="99"/>
    <w:rsid w:val="00A058C3"/>
    <w:pPr>
      <w:tabs>
        <w:tab w:val="center" w:pos="4320"/>
        <w:tab w:val="right" w:pos="8640"/>
      </w:tabs>
    </w:pPr>
  </w:style>
  <w:style w:type="character" w:customStyle="1" w:styleId="FooterChar">
    <w:name w:val="Footer Char"/>
    <w:basedOn w:val="DefaultParagraphFont"/>
    <w:link w:val="Footer"/>
    <w:uiPriority w:val="99"/>
    <w:rsid w:val="0014336C"/>
    <w:rPr>
      <w:rFonts w:eastAsia="Times New Roman"/>
      <w:sz w:val="22"/>
      <w:szCs w:val="22"/>
      <w:lang w:val="en-US" w:eastAsia="fr-FR"/>
    </w:rPr>
  </w:style>
  <w:style w:type="character" w:styleId="PageNumber">
    <w:name w:val="page number"/>
    <w:basedOn w:val="DefaultParagraphFont"/>
    <w:rsid w:val="00A058C3"/>
  </w:style>
  <w:style w:type="paragraph" w:customStyle="1" w:styleId="IOTCHeading1">
    <w:name w:val="IOTC Heading 1"/>
    <w:basedOn w:val="Heading1"/>
    <w:uiPriority w:val="99"/>
    <w:rsid w:val="00A058C3"/>
    <w:pPr>
      <w:tabs>
        <w:tab w:val="num" w:pos="720"/>
      </w:tabs>
      <w:spacing w:after="0"/>
      <w:ind w:left="720" w:hanging="360"/>
    </w:pPr>
    <w:rPr>
      <w:rFonts w:ascii="Times New Roman" w:hAnsi="Times New Roman" w:cs="Times New Roman"/>
      <w:bCs w:val="0"/>
      <w:smallCaps/>
      <w:kern w:val="28"/>
      <w:sz w:val="28"/>
      <w:szCs w:val="22"/>
      <w:lang w:val="fr-FR"/>
    </w:rPr>
  </w:style>
  <w:style w:type="paragraph" w:customStyle="1" w:styleId="IOTCHeading2">
    <w:name w:val="IOTC Heading 2"/>
    <w:basedOn w:val="Heading2"/>
    <w:rsid w:val="00A058C3"/>
    <w:pPr>
      <w:spacing w:before="120" w:after="0"/>
    </w:pPr>
    <w:rPr>
      <w:rFonts w:ascii="Times New Roman" w:hAnsi="Times New Roman" w:cs="Times New Roman"/>
      <w:bCs w:val="0"/>
      <w:iCs w:val="0"/>
      <w:kern w:val="24"/>
      <w:sz w:val="24"/>
      <w:szCs w:val="22"/>
      <w:lang w:val="fr-FR"/>
    </w:rPr>
  </w:style>
  <w:style w:type="paragraph" w:styleId="TOC1">
    <w:name w:val="toc 1"/>
    <w:next w:val="Normal"/>
    <w:autoRedefine/>
    <w:uiPriority w:val="39"/>
    <w:rsid w:val="00C321FD"/>
    <w:pPr>
      <w:tabs>
        <w:tab w:val="left" w:pos="284"/>
        <w:tab w:val="right" w:leader="dot" w:pos="10456"/>
      </w:tabs>
      <w:spacing w:before="120" w:after="120"/>
    </w:pPr>
    <w:rPr>
      <w:rFonts w:asciiTheme="minorHAnsi" w:eastAsia="Times New Roman" w:hAnsiTheme="minorHAnsi" w:cstheme="minorHAnsi"/>
      <w:b/>
      <w:bCs/>
      <w:caps/>
      <w:lang w:val="en-US" w:eastAsia="fr-FR"/>
    </w:rPr>
  </w:style>
  <w:style w:type="paragraph" w:customStyle="1" w:styleId="IOTCListofParticantesCountryHeader">
    <w:name w:val="IOTC List of Particantes Country Header"/>
    <w:basedOn w:val="Normal"/>
    <w:rsid w:val="00A058C3"/>
    <w:pPr>
      <w:keepNext/>
      <w:keepLines/>
      <w:spacing w:before="120"/>
      <w:contextualSpacing/>
    </w:pPr>
    <w:rPr>
      <w:rFonts w:ascii="Times New Roman Bold" w:hAnsi="Times New Roman Bold"/>
      <w:b/>
      <w:smallCaps/>
      <w:noProof/>
    </w:rPr>
  </w:style>
  <w:style w:type="paragraph" w:styleId="TOC2">
    <w:name w:val="toc 2"/>
    <w:basedOn w:val="TOC1"/>
    <w:next w:val="Normal"/>
    <w:autoRedefine/>
    <w:uiPriority w:val="39"/>
    <w:rsid w:val="00F76BA5"/>
    <w:pPr>
      <w:tabs>
        <w:tab w:val="left" w:pos="880"/>
        <w:tab w:val="right" w:leader="dot" w:pos="10170"/>
      </w:tabs>
      <w:spacing w:before="0" w:after="0"/>
      <w:ind w:left="900" w:hanging="680"/>
    </w:pPr>
    <w:rPr>
      <w:b w:val="0"/>
      <w:bCs w:val="0"/>
      <w:caps w:val="0"/>
      <w:smallCaps/>
    </w:rPr>
  </w:style>
  <w:style w:type="paragraph" w:customStyle="1" w:styleId="00Numberedparagraph">
    <w:name w:val="00 Numbered paragraph"/>
    <w:basedOn w:val="Normal"/>
    <w:rsid w:val="00FE1947"/>
    <w:pPr>
      <w:tabs>
        <w:tab w:val="num" w:pos="360"/>
      </w:tabs>
      <w:spacing w:before="120"/>
      <w:jc w:val="both"/>
    </w:pPr>
    <w:rPr>
      <w:sz w:val="20"/>
      <w:szCs w:val="20"/>
      <w:lang w:val="en-GB" w:eastAsia="en-US"/>
    </w:rPr>
  </w:style>
  <w:style w:type="paragraph" w:customStyle="1" w:styleId="IOTCReportNormalNumbered">
    <w:name w:val="IOTC Report Normal Numbered"/>
    <w:basedOn w:val="00Numberedparagraph"/>
    <w:qFormat/>
    <w:rsid w:val="000C46BF"/>
    <w:pPr>
      <w:numPr>
        <w:numId w:val="1"/>
      </w:numPr>
    </w:pPr>
    <w:rPr>
      <w:snapToGrid w:val="0"/>
      <w:color w:val="000000"/>
      <w:sz w:val="22"/>
    </w:rPr>
  </w:style>
  <w:style w:type="paragraph" w:styleId="TOC3">
    <w:name w:val="toc 3"/>
    <w:basedOn w:val="Normal"/>
    <w:next w:val="Normal"/>
    <w:autoRedefine/>
    <w:uiPriority w:val="39"/>
    <w:rsid w:val="00A058C3"/>
    <w:pPr>
      <w:ind w:left="440"/>
    </w:pPr>
    <w:rPr>
      <w:rFonts w:asciiTheme="minorHAnsi" w:hAnsiTheme="minorHAnsi" w:cstheme="minorHAnsi"/>
      <w:i/>
      <w:iCs/>
      <w:sz w:val="20"/>
      <w:szCs w:val="20"/>
    </w:rPr>
  </w:style>
  <w:style w:type="character" w:styleId="Hyperlink">
    <w:name w:val="Hyperlink"/>
    <w:basedOn w:val="DefaultParagraphFont"/>
    <w:uiPriority w:val="99"/>
    <w:rsid w:val="00A058C3"/>
    <w:rPr>
      <w:color w:val="0000FF"/>
      <w:u w:val="single"/>
    </w:rPr>
  </w:style>
  <w:style w:type="paragraph" w:customStyle="1" w:styleId="IOTCHeading3">
    <w:name w:val="IOTC Heading 3"/>
    <w:basedOn w:val="IOTCHeading2"/>
    <w:rsid w:val="00A058C3"/>
    <w:pPr>
      <w:spacing w:after="120"/>
      <w:ind w:left="360"/>
    </w:pPr>
    <w:rPr>
      <w:i w:val="0"/>
      <w:kern w:val="28"/>
      <w:sz w:val="22"/>
      <w:lang w:val="en-GB"/>
    </w:rPr>
  </w:style>
  <w:style w:type="character" w:customStyle="1" w:styleId="IOTC-NormalChar1">
    <w:name w:val="IOTC-Normal Char1"/>
    <w:basedOn w:val="DefaultParagraphFont"/>
    <w:rsid w:val="00A058C3"/>
    <w:rPr>
      <w:sz w:val="22"/>
      <w:szCs w:val="22"/>
      <w:lang w:val="en-US" w:eastAsia="fr-FR" w:bidi="ar-SA"/>
    </w:rPr>
  </w:style>
  <w:style w:type="paragraph" w:customStyle="1" w:styleId="IOTC-Normal">
    <w:name w:val="IOTC-Normal"/>
    <w:basedOn w:val="Normal"/>
    <w:rsid w:val="00A058C3"/>
    <w:pPr>
      <w:jc w:val="both"/>
    </w:pPr>
  </w:style>
  <w:style w:type="paragraph" w:customStyle="1" w:styleId="IOTC-normal0">
    <w:name w:val="IOTC-normal"/>
    <w:rsid w:val="00A058C3"/>
    <w:pPr>
      <w:tabs>
        <w:tab w:val="num" w:pos="360"/>
      </w:tabs>
      <w:spacing w:after="120"/>
      <w:ind w:left="216" w:hanging="216"/>
      <w:jc w:val="both"/>
    </w:pPr>
    <w:rPr>
      <w:rFonts w:eastAsia="Times New Roman"/>
      <w:sz w:val="22"/>
      <w:lang w:val="fr-FR" w:eastAsia="fr-FR"/>
    </w:rPr>
  </w:style>
  <w:style w:type="paragraph" w:customStyle="1" w:styleId="H1">
    <w:name w:val="H1"/>
    <w:basedOn w:val="Heading1"/>
    <w:next w:val="Normal"/>
    <w:rsid w:val="00A058C3"/>
    <w:pPr>
      <w:spacing w:before="180"/>
    </w:pPr>
    <w:rPr>
      <w:rFonts w:ascii="Times New Roman Bold" w:hAnsi="Times New Roman Bold" w:cs="Times New Roman"/>
      <w:bCs w:val="0"/>
      <w:smallCaps/>
      <w:kern w:val="28"/>
      <w:sz w:val="26"/>
      <w:szCs w:val="22"/>
      <w:lang w:val="en-GB"/>
    </w:rPr>
  </w:style>
  <w:style w:type="paragraph" w:customStyle="1" w:styleId="Appendix">
    <w:name w:val="Appendix"/>
    <w:basedOn w:val="Heading1"/>
    <w:next w:val="Normal"/>
    <w:rsid w:val="00A058C3"/>
    <w:pPr>
      <w:pageBreakBefore/>
      <w:spacing w:before="0" w:after="240"/>
      <w:jc w:val="center"/>
    </w:pPr>
    <w:rPr>
      <w:rFonts w:ascii="Times New Roman Bold" w:hAnsi="Times New Roman Bold" w:cs="Times New Roman"/>
      <w:bCs w:val="0"/>
      <w:smallCaps/>
      <w:kern w:val="0"/>
      <w:sz w:val="28"/>
      <w:szCs w:val="22"/>
      <w:lang w:val="en-GB"/>
    </w:rPr>
  </w:style>
  <w:style w:type="paragraph" w:styleId="BodyText2">
    <w:name w:val="Body Text 2"/>
    <w:basedOn w:val="Normal"/>
    <w:rsid w:val="00A058C3"/>
    <w:pPr>
      <w:widowControl w:val="0"/>
    </w:pPr>
    <w:rPr>
      <w:sz w:val="28"/>
    </w:rPr>
  </w:style>
  <w:style w:type="paragraph" w:styleId="Title">
    <w:name w:val="Title"/>
    <w:basedOn w:val="Normal"/>
    <w:link w:val="TitleChar"/>
    <w:qFormat/>
    <w:rsid w:val="00A058C3"/>
    <w:pPr>
      <w:jc w:val="center"/>
    </w:pPr>
    <w:rPr>
      <w:sz w:val="28"/>
      <w:lang w:val="en-AU"/>
    </w:rPr>
  </w:style>
  <w:style w:type="paragraph" w:customStyle="1" w:styleId="H2">
    <w:name w:val="H2"/>
    <w:basedOn w:val="Heading2"/>
    <w:next w:val="Normal"/>
    <w:rsid w:val="00A058C3"/>
    <w:pPr>
      <w:spacing w:before="100" w:beforeAutospacing="1" w:after="120"/>
    </w:pPr>
    <w:rPr>
      <w:rFonts w:ascii="Times New Roman Bold" w:hAnsi="Times New Roman Bold" w:cs="Times New Roman"/>
      <w:b w:val="0"/>
      <w:bCs w:val="0"/>
      <w:i w:val="0"/>
      <w:iCs w:val="0"/>
      <w:kern w:val="24"/>
      <w:sz w:val="24"/>
      <w:szCs w:val="22"/>
      <w:lang w:val="en-GB"/>
    </w:rPr>
  </w:style>
  <w:style w:type="character" w:customStyle="1" w:styleId="IOTC-normalChar">
    <w:name w:val="IOTC-normal Char"/>
    <w:basedOn w:val="DefaultParagraphFont"/>
    <w:rsid w:val="00A058C3"/>
    <w:rPr>
      <w:noProof w:val="0"/>
      <w:sz w:val="22"/>
      <w:lang w:val="fr-FR"/>
    </w:rPr>
  </w:style>
  <w:style w:type="paragraph" w:customStyle="1" w:styleId="IOTC-NormalChar0">
    <w:name w:val="IOTC-Normal Char"/>
    <w:basedOn w:val="Normal"/>
    <w:rsid w:val="00A058C3"/>
    <w:pPr>
      <w:spacing w:before="120" w:after="120"/>
      <w:jc w:val="both"/>
    </w:pPr>
  </w:style>
  <w:style w:type="character" w:customStyle="1" w:styleId="IOTC-NormalCharChar">
    <w:name w:val="IOTC-Normal Char Char"/>
    <w:basedOn w:val="DefaultParagraphFont"/>
    <w:rsid w:val="00A058C3"/>
    <w:rPr>
      <w:noProof w:val="0"/>
      <w:sz w:val="22"/>
      <w:lang w:val="en-US"/>
    </w:rPr>
  </w:style>
  <w:style w:type="paragraph" w:customStyle="1" w:styleId="IOTCAgendaH1">
    <w:name w:val="IOTC Agenda H1"/>
    <w:basedOn w:val="IOTCHeading1"/>
    <w:next w:val="IOTC-Normal"/>
    <w:rsid w:val="002258A5"/>
    <w:pPr>
      <w:numPr>
        <w:numId w:val="20"/>
      </w:numPr>
      <w:spacing w:after="60"/>
    </w:pPr>
    <w:rPr>
      <w:color w:val="000000" w:themeColor="text1"/>
      <w:kern w:val="32"/>
      <w:lang w:val="en-GB"/>
    </w:rPr>
  </w:style>
  <w:style w:type="paragraph" w:customStyle="1" w:styleId="IOTCAgendaH2">
    <w:name w:val="IOTC Agenda H2"/>
    <w:basedOn w:val="IOTCHeading2"/>
    <w:next w:val="IOTC-Normal"/>
    <w:autoRedefine/>
    <w:rsid w:val="001979D0"/>
    <w:pPr>
      <w:numPr>
        <w:ilvl w:val="0"/>
        <w:numId w:val="0"/>
      </w:numPr>
      <w:spacing w:after="60"/>
      <w:ind w:left="1080" w:hanging="720"/>
      <w:jc w:val="both"/>
    </w:pPr>
    <w:rPr>
      <w:color w:val="000000" w:themeColor="text1"/>
      <w:kern w:val="0"/>
      <w:sz w:val="22"/>
      <w:lang w:val="en-US"/>
    </w:rPr>
  </w:style>
  <w:style w:type="paragraph" w:customStyle="1" w:styleId="IOTCAgendaH3">
    <w:name w:val="IOTC Agenda H3"/>
    <w:basedOn w:val="IOTCAgendaH2"/>
    <w:autoRedefine/>
    <w:rsid w:val="006B6899"/>
    <w:pPr>
      <w:ind w:right="58" w:firstLine="644"/>
      <w:outlineLvl w:val="2"/>
    </w:pPr>
    <w:rPr>
      <w:rFonts w:asciiTheme="minorHAnsi" w:eastAsia="Calibri" w:hAnsiTheme="minorHAnsi" w:cstheme="minorHAnsi"/>
      <w:lang w:val="en-AU"/>
    </w:rPr>
  </w:style>
  <w:style w:type="paragraph" w:customStyle="1" w:styleId="IOTCReport-AppendixHeading1Char">
    <w:name w:val="IOTC Report - Appendix Heading 1 Char"/>
    <w:basedOn w:val="BodyText"/>
    <w:link w:val="IOTCReport-AppendixHeading1CharChar1"/>
    <w:rsid w:val="00AF0888"/>
    <w:pPr>
      <w:keepNext/>
      <w:spacing w:after="80"/>
      <w:ind w:firstLine="720"/>
      <w:jc w:val="center"/>
      <w:outlineLvl w:val="0"/>
    </w:pPr>
    <w:rPr>
      <w:rFonts w:ascii="Times New Roman Bold" w:eastAsia="SimSun" w:hAnsi="Times New Roman Bold"/>
      <w:b/>
      <w:smallCaps/>
      <w:sz w:val="24"/>
      <w:szCs w:val="24"/>
      <w:lang w:val="en-GB"/>
    </w:rPr>
  </w:style>
  <w:style w:type="character" w:customStyle="1" w:styleId="IOTCReport-AppendixHeading1CharChar1">
    <w:name w:val="IOTC Report - Appendix Heading 1 Char Char1"/>
    <w:basedOn w:val="BodyTextChar"/>
    <w:link w:val="IOTCReport-AppendixHeading1Char"/>
    <w:uiPriority w:val="99"/>
    <w:rsid w:val="00570D7D"/>
    <w:rPr>
      <w:rFonts w:ascii="Times New Roman Bold" w:eastAsia="SimSun" w:hAnsi="Times New Roman Bold"/>
      <w:b/>
      <w:smallCaps/>
      <w:sz w:val="24"/>
      <w:szCs w:val="24"/>
      <w:lang w:eastAsia="fr-FR"/>
    </w:rPr>
  </w:style>
  <w:style w:type="character" w:customStyle="1" w:styleId="IOTCReport-AppendixHeading1CharChar">
    <w:name w:val="IOTC Report - Appendix Heading 1 Char Char"/>
    <w:basedOn w:val="DefaultParagraphFont"/>
    <w:rsid w:val="00570D7D"/>
    <w:rPr>
      <w:sz w:val="26"/>
    </w:rPr>
  </w:style>
  <w:style w:type="paragraph" w:styleId="PlainText">
    <w:name w:val="Plain Text"/>
    <w:basedOn w:val="Normal"/>
    <w:link w:val="PlainTextChar"/>
    <w:rsid w:val="00A058C3"/>
    <w:pPr>
      <w:widowControl w:val="0"/>
      <w:jc w:val="both"/>
    </w:pPr>
    <w:rPr>
      <w:rFonts w:ascii="MS Mincho" w:eastAsia="MS Mincho" w:hAnsi="Courier New"/>
      <w:kern w:val="2"/>
      <w:sz w:val="21"/>
      <w:lang w:eastAsia="ja-JP"/>
    </w:rPr>
  </w:style>
  <w:style w:type="character" w:styleId="Strong">
    <w:name w:val="Strong"/>
    <w:basedOn w:val="DefaultParagraphFont"/>
    <w:uiPriority w:val="22"/>
    <w:qFormat/>
    <w:rsid w:val="00A058C3"/>
    <w:rPr>
      <w:b/>
    </w:rPr>
  </w:style>
  <w:style w:type="paragraph" w:customStyle="1" w:styleId="plaintext11">
    <w:name w:val="plaintext11"/>
    <w:basedOn w:val="Normal"/>
    <w:rsid w:val="00A058C3"/>
    <w:pPr>
      <w:spacing w:before="100" w:beforeAutospacing="1" w:after="100" w:afterAutospacing="1"/>
    </w:pPr>
    <w:rPr>
      <w:rFonts w:ascii="Arial" w:eastAsia="Arial Unicode MS" w:hAnsi="Arial"/>
      <w:color w:val="000000"/>
      <w:sz w:val="17"/>
      <w:lang w:eastAsia="ja-JP"/>
    </w:rPr>
  </w:style>
  <w:style w:type="character" w:customStyle="1" w:styleId="subparttitle1">
    <w:name w:val="subparttitle1"/>
    <w:basedOn w:val="DefaultParagraphFont"/>
    <w:rsid w:val="00A058C3"/>
    <w:rPr>
      <w:rFonts w:ascii="Arial" w:hAnsi="Arial" w:hint="default"/>
      <w:b/>
      <w:color w:val="666666"/>
      <w:sz w:val="18"/>
    </w:rPr>
  </w:style>
  <w:style w:type="paragraph" w:styleId="NormalWeb">
    <w:name w:val="Normal (Web)"/>
    <w:basedOn w:val="Normal"/>
    <w:uiPriority w:val="99"/>
    <w:rsid w:val="00A058C3"/>
    <w:pPr>
      <w:spacing w:before="100" w:beforeAutospacing="1" w:after="100" w:afterAutospacing="1"/>
    </w:pPr>
    <w:rPr>
      <w:rFonts w:ascii="Arial Unicode MS" w:eastAsia="Arial Unicode MS" w:hAnsi="Arial Unicode MS"/>
      <w:color w:val="000000"/>
      <w:lang w:eastAsia="ja-JP"/>
    </w:rPr>
  </w:style>
  <w:style w:type="paragraph" w:styleId="BodyTextIndent">
    <w:name w:val="Body Text Indent"/>
    <w:basedOn w:val="Normal"/>
    <w:link w:val="BodyTextIndentChar"/>
    <w:rsid w:val="00A058C3"/>
    <w:pPr>
      <w:spacing w:after="120"/>
      <w:ind w:left="360"/>
    </w:pPr>
  </w:style>
  <w:style w:type="character" w:customStyle="1" w:styleId="BodyTextIndentChar">
    <w:name w:val="Body Text Indent Char"/>
    <w:basedOn w:val="DefaultParagraphFont"/>
    <w:link w:val="BodyTextIndent"/>
    <w:rsid w:val="003D099A"/>
    <w:rPr>
      <w:rFonts w:eastAsia="Times New Roman"/>
      <w:sz w:val="22"/>
      <w:szCs w:val="22"/>
      <w:lang w:val="en-US" w:eastAsia="fr-FR"/>
    </w:rPr>
  </w:style>
  <w:style w:type="paragraph" w:styleId="BodyTextIndent2">
    <w:name w:val="Body Text Indent 2"/>
    <w:basedOn w:val="Normal"/>
    <w:link w:val="BodyTextIndent2Char"/>
    <w:rsid w:val="00A058C3"/>
    <w:pPr>
      <w:spacing w:after="120" w:line="480" w:lineRule="auto"/>
      <w:ind w:left="360"/>
    </w:pPr>
  </w:style>
  <w:style w:type="character" w:customStyle="1" w:styleId="BodyTextIndent2Char">
    <w:name w:val="Body Text Indent 2 Char"/>
    <w:basedOn w:val="DefaultParagraphFont"/>
    <w:link w:val="BodyTextIndent2"/>
    <w:rsid w:val="003D099A"/>
    <w:rPr>
      <w:rFonts w:eastAsia="Times New Roman"/>
      <w:sz w:val="22"/>
      <w:szCs w:val="22"/>
      <w:lang w:val="en-US" w:eastAsia="fr-FR"/>
    </w:rPr>
  </w:style>
  <w:style w:type="character" w:customStyle="1" w:styleId="CharChar">
    <w:name w:val="Char Char"/>
    <w:basedOn w:val="DefaultParagraphFont"/>
    <w:rsid w:val="00A058C3"/>
    <w:rPr>
      <w:noProof w:val="0"/>
      <w:sz w:val="24"/>
      <w:lang w:val="en-US"/>
    </w:rPr>
  </w:style>
  <w:style w:type="paragraph" w:customStyle="1" w:styleId="Figurelegend">
    <w:name w:val="Figure legend"/>
    <w:basedOn w:val="Normal"/>
    <w:next w:val="Tableheading"/>
    <w:rsid w:val="00A058C3"/>
    <w:pPr>
      <w:spacing w:before="240"/>
      <w:jc w:val="center"/>
    </w:pPr>
    <w:rPr>
      <w:rFonts w:ascii="Verdana" w:hAnsi="Verdana"/>
      <w:b/>
      <w:sz w:val="20"/>
      <w:lang w:val="en-GB"/>
    </w:rPr>
  </w:style>
  <w:style w:type="paragraph" w:customStyle="1" w:styleId="Tableheading">
    <w:name w:val="Table heading"/>
    <w:basedOn w:val="Normal"/>
    <w:next w:val="Figurelegend"/>
    <w:rsid w:val="00A058C3"/>
    <w:pPr>
      <w:keepNext/>
      <w:keepLines/>
      <w:spacing w:before="240"/>
      <w:jc w:val="center"/>
    </w:pPr>
    <w:rPr>
      <w:rFonts w:ascii="Verdana" w:hAnsi="Verdana"/>
      <w:b/>
      <w:sz w:val="20"/>
      <w:lang w:val="en-GB"/>
    </w:rPr>
  </w:style>
  <w:style w:type="paragraph" w:customStyle="1" w:styleId="Abstracttext">
    <w:name w:val="Abstract text"/>
    <w:basedOn w:val="Normal"/>
    <w:rsid w:val="00A058C3"/>
    <w:pPr>
      <w:pBdr>
        <w:top w:val="single" w:sz="4" w:space="1" w:color="auto"/>
        <w:left w:val="single" w:sz="4" w:space="4" w:color="auto"/>
        <w:bottom w:val="single" w:sz="4" w:space="1" w:color="auto"/>
        <w:right w:val="single" w:sz="4" w:space="4" w:color="auto"/>
      </w:pBdr>
      <w:spacing w:before="240"/>
    </w:pPr>
    <w:rPr>
      <w:rFonts w:ascii="Verdana" w:hAnsi="Verdana"/>
      <w:i/>
      <w:sz w:val="20"/>
      <w:lang w:val="en-GB"/>
    </w:rPr>
  </w:style>
  <w:style w:type="paragraph" w:customStyle="1" w:styleId="Abstracttitle">
    <w:name w:val="Abstract title"/>
    <w:basedOn w:val="Title"/>
    <w:rsid w:val="00A058C3"/>
    <w:pPr>
      <w:keepNext/>
      <w:spacing w:before="240"/>
    </w:pPr>
    <w:rPr>
      <w:b/>
      <w:i/>
      <w:caps/>
      <w:kern w:val="28"/>
      <w:sz w:val="22"/>
      <w:lang w:val="en-US"/>
    </w:rPr>
  </w:style>
  <w:style w:type="paragraph" w:customStyle="1" w:styleId="Bibliography1">
    <w:name w:val="Bibliography1"/>
    <w:basedOn w:val="Normal"/>
    <w:autoRedefine/>
    <w:rsid w:val="00A058C3"/>
    <w:pPr>
      <w:spacing w:before="240"/>
      <w:ind w:left="360" w:hanging="360"/>
    </w:pPr>
    <w:rPr>
      <w:rFonts w:ascii="Verdana" w:hAnsi="Verdana"/>
      <w:sz w:val="20"/>
      <w:lang w:val="en-GB"/>
    </w:rPr>
  </w:style>
  <w:style w:type="paragraph" w:customStyle="1" w:styleId="Tablelegend">
    <w:name w:val="Table legend"/>
    <w:basedOn w:val="Normal"/>
    <w:rsid w:val="00A058C3"/>
    <w:pPr>
      <w:keepNext/>
      <w:spacing w:after="120"/>
      <w:jc w:val="center"/>
    </w:pPr>
    <w:rPr>
      <w:rFonts w:ascii="Verdana" w:hAnsi="Verdana"/>
      <w:b/>
      <w:sz w:val="20"/>
      <w:lang w:val="en-GB"/>
    </w:rPr>
  </w:style>
  <w:style w:type="paragraph" w:customStyle="1" w:styleId="H3">
    <w:name w:val="H3"/>
    <w:basedOn w:val="H2"/>
    <w:next w:val="Normal"/>
    <w:rsid w:val="00A058C3"/>
    <w:pPr>
      <w:spacing w:before="60" w:beforeAutospacing="0"/>
      <w:ind w:left="720"/>
      <w:contextualSpacing/>
      <w:outlineLvl w:val="0"/>
    </w:pPr>
    <w:rPr>
      <w:b/>
      <w:kern w:val="28"/>
      <w:sz w:val="22"/>
    </w:rPr>
  </w:style>
  <w:style w:type="paragraph" w:styleId="List">
    <w:name w:val="List"/>
    <w:basedOn w:val="Normal"/>
    <w:rsid w:val="00A058C3"/>
    <w:pPr>
      <w:tabs>
        <w:tab w:val="num" w:pos="360"/>
      </w:tabs>
      <w:spacing w:before="120"/>
      <w:ind w:left="1080" w:hanging="360"/>
      <w:jc w:val="both"/>
    </w:pPr>
    <w:rPr>
      <w:rFonts w:ascii="Verdana" w:hAnsi="Verdana"/>
      <w:sz w:val="20"/>
    </w:rPr>
  </w:style>
  <w:style w:type="paragraph" w:customStyle="1" w:styleId="H4">
    <w:name w:val="H4"/>
    <w:basedOn w:val="Heading4"/>
    <w:next w:val="Normal"/>
    <w:rsid w:val="00A058C3"/>
    <w:pPr>
      <w:ind w:left="1440"/>
    </w:pPr>
    <w:rPr>
      <w:rFonts w:ascii="Verdana" w:hAnsi="Verdana"/>
      <w:i/>
      <w:sz w:val="22"/>
      <w:lang w:val="en-GB"/>
    </w:rPr>
  </w:style>
  <w:style w:type="paragraph" w:customStyle="1" w:styleId="Author">
    <w:name w:val="Author"/>
    <w:basedOn w:val="Normal"/>
    <w:next w:val="Abstracttitle"/>
    <w:rsid w:val="00A058C3"/>
    <w:pPr>
      <w:pBdr>
        <w:bottom w:val="single" w:sz="4" w:space="1" w:color="auto"/>
      </w:pBdr>
      <w:spacing w:before="240"/>
      <w:jc w:val="center"/>
    </w:pPr>
    <w:rPr>
      <w:rFonts w:ascii="Verdana" w:hAnsi="Verdana"/>
      <w:b/>
      <w:sz w:val="20"/>
      <w:lang w:val="en-GB"/>
    </w:rPr>
  </w:style>
  <w:style w:type="paragraph" w:customStyle="1" w:styleId="Tabletext">
    <w:name w:val="Table text"/>
    <w:basedOn w:val="Normal"/>
    <w:rsid w:val="00A058C3"/>
    <w:pPr>
      <w:keepNext/>
      <w:keepLines/>
    </w:pPr>
    <w:rPr>
      <w:rFonts w:ascii="Verdana" w:hAnsi="Verdana"/>
      <w:sz w:val="18"/>
      <w:lang w:val="en-GB"/>
    </w:rPr>
  </w:style>
  <w:style w:type="paragraph" w:customStyle="1" w:styleId="H5">
    <w:name w:val="H5"/>
    <w:basedOn w:val="Heading5"/>
    <w:next w:val="Normal"/>
    <w:rsid w:val="00A058C3"/>
    <w:pPr>
      <w:keepNext/>
    </w:pPr>
    <w:rPr>
      <w:rFonts w:ascii="Verdana" w:hAnsi="Verdana"/>
      <w:b w:val="0"/>
      <w:sz w:val="20"/>
      <w:lang w:val="en-GB"/>
    </w:rPr>
  </w:style>
  <w:style w:type="paragraph" w:customStyle="1" w:styleId="NJF">
    <w:name w:val="NJF"/>
    <w:basedOn w:val="Normal"/>
    <w:rsid w:val="00A058C3"/>
    <w:pPr>
      <w:autoSpaceDE w:val="0"/>
      <w:autoSpaceDN w:val="0"/>
      <w:adjustRightInd w:val="0"/>
      <w:jc w:val="both"/>
    </w:pPr>
    <w:rPr>
      <w:rFonts w:ascii="Verdana" w:hAnsi="Verdana"/>
      <w:lang w:val="fr-FR"/>
    </w:rPr>
  </w:style>
  <w:style w:type="paragraph" w:customStyle="1" w:styleId="Partlst">
    <w:name w:val="Partlst"/>
    <w:basedOn w:val="Normal"/>
    <w:rsid w:val="00A058C3"/>
    <w:rPr>
      <w:rFonts w:ascii="Verdana" w:hAnsi="Verdana"/>
      <w:sz w:val="20"/>
      <w:lang w:val="en-GB"/>
    </w:rPr>
  </w:style>
  <w:style w:type="paragraph" w:customStyle="1" w:styleId="IOTCListofParticipants">
    <w:name w:val="IOTC List of Participants"/>
    <w:basedOn w:val="Normal"/>
    <w:rsid w:val="00A058C3"/>
    <w:pPr>
      <w:keepLines/>
      <w:spacing w:before="120"/>
      <w:contextualSpacing/>
    </w:pPr>
    <w:rPr>
      <w:noProof/>
      <w:sz w:val="20"/>
    </w:rPr>
  </w:style>
  <w:style w:type="paragraph" w:customStyle="1" w:styleId="IOTC-Resolution">
    <w:name w:val="IOTC-Resolution"/>
    <w:basedOn w:val="IOTC-Normal"/>
    <w:rsid w:val="00A058C3"/>
    <w:pPr>
      <w:jc w:val="center"/>
    </w:pPr>
    <w:rPr>
      <w:b/>
      <w:smallCaps/>
    </w:rPr>
  </w:style>
  <w:style w:type="paragraph" w:customStyle="1" w:styleId="IOTCResolution">
    <w:name w:val="IOTC Resolution"/>
    <w:basedOn w:val="IOTCHeading2"/>
    <w:rsid w:val="00A058C3"/>
    <w:pPr>
      <w:ind w:left="720"/>
      <w:jc w:val="center"/>
    </w:pPr>
    <w:rPr>
      <w:i w:val="0"/>
      <w:smallCaps/>
    </w:rPr>
  </w:style>
  <w:style w:type="paragraph" w:customStyle="1" w:styleId="Norm">
    <w:name w:val="Norm"/>
    <w:basedOn w:val="Normal"/>
    <w:rsid w:val="00A058C3"/>
    <w:pPr>
      <w:jc w:val="both"/>
    </w:pPr>
    <w:rPr>
      <w:lang w:val="en-GB" w:eastAsia="en-US"/>
    </w:rPr>
  </w:style>
  <w:style w:type="character" w:styleId="FollowedHyperlink">
    <w:name w:val="FollowedHyperlink"/>
    <w:basedOn w:val="DefaultParagraphFont"/>
    <w:rsid w:val="00A058C3"/>
    <w:rPr>
      <w:color w:val="800080"/>
      <w:u w:val="single"/>
    </w:rPr>
  </w:style>
  <w:style w:type="paragraph" w:customStyle="1" w:styleId="StyleIOTCNormalnumberedBefore12ptAfter12pt">
    <w:name w:val="Style IOTC Normal numbered + Before:  12 pt After:  12 pt"/>
    <w:basedOn w:val="Normal"/>
    <w:rsid w:val="00A058C3"/>
    <w:pPr>
      <w:tabs>
        <w:tab w:val="right" w:pos="432"/>
        <w:tab w:val="num" w:pos="720"/>
      </w:tabs>
      <w:ind w:left="720" w:hanging="360"/>
      <w:jc w:val="both"/>
    </w:pPr>
    <w:rPr>
      <w:szCs w:val="20"/>
      <w:lang w:val="en-GB"/>
    </w:rPr>
  </w:style>
  <w:style w:type="paragraph" w:customStyle="1" w:styleId="Text1">
    <w:name w:val="Text 1"/>
    <w:basedOn w:val="Normal"/>
    <w:rsid w:val="00A058C3"/>
    <w:pPr>
      <w:spacing w:after="240"/>
      <w:ind w:left="482"/>
      <w:jc w:val="both"/>
    </w:pPr>
    <w:rPr>
      <w:sz w:val="24"/>
      <w:szCs w:val="20"/>
      <w:lang w:val="en-GB" w:eastAsia="en-US"/>
    </w:rPr>
  </w:style>
  <w:style w:type="paragraph" w:customStyle="1" w:styleId="NumPar1">
    <w:name w:val="NumPar 1"/>
    <w:basedOn w:val="Heading1"/>
    <w:next w:val="Text1"/>
    <w:rsid w:val="00A058C3"/>
    <w:pPr>
      <w:keepNext w:val="0"/>
      <w:tabs>
        <w:tab w:val="num" w:pos="480"/>
      </w:tabs>
      <w:spacing w:before="0" w:after="240"/>
      <w:ind w:left="480" w:hanging="480"/>
      <w:jc w:val="both"/>
      <w:outlineLvl w:val="9"/>
    </w:pPr>
    <w:rPr>
      <w:rFonts w:ascii="Times New Roman" w:hAnsi="Times New Roman" w:cs="Times New Roman"/>
      <w:b w:val="0"/>
      <w:bCs w:val="0"/>
      <w:kern w:val="0"/>
      <w:sz w:val="24"/>
      <w:szCs w:val="20"/>
      <w:lang w:val="en-GB" w:eastAsia="en-US"/>
    </w:rPr>
  </w:style>
  <w:style w:type="paragraph" w:customStyle="1" w:styleId="ListBullet1">
    <w:name w:val="List Bullet 1"/>
    <w:basedOn w:val="Text1"/>
    <w:rsid w:val="00A058C3"/>
    <w:pPr>
      <w:tabs>
        <w:tab w:val="num" w:pos="765"/>
      </w:tabs>
      <w:ind w:left="765" w:hanging="283"/>
    </w:pPr>
  </w:style>
  <w:style w:type="paragraph" w:customStyle="1" w:styleId="ListDash1">
    <w:name w:val="List Dash 1"/>
    <w:basedOn w:val="Text1"/>
    <w:rsid w:val="00A058C3"/>
    <w:pPr>
      <w:tabs>
        <w:tab w:val="num" w:pos="765"/>
      </w:tabs>
      <w:ind w:left="765" w:hanging="283"/>
    </w:pPr>
  </w:style>
  <w:style w:type="paragraph" w:customStyle="1" w:styleId="Text2">
    <w:name w:val="Text 2"/>
    <w:basedOn w:val="Normal"/>
    <w:rsid w:val="00A058C3"/>
    <w:pPr>
      <w:tabs>
        <w:tab w:val="left" w:pos="2302"/>
      </w:tabs>
      <w:overflowPunct w:val="0"/>
      <w:autoSpaceDE w:val="0"/>
      <w:autoSpaceDN w:val="0"/>
      <w:adjustRightInd w:val="0"/>
      <w:spacing w:after="240"/>
      <w:ind w:left="1202"/>
      <w:jc w:val="both"/>
      <w:textAlignment w:val="baseline"/>
    </w:pPr>
    <w:rPr>
      <w:rFonts w:eastAsia="MS Mincho"/>
      <w:sz w:val="24"/>
      <w:szCs w:val="20"/>
      <w:lang w:val="en-GB" w:eastAsia="ja-JP"/>
    </w:rPr>
  </w:style>
  <w:style w:type="paragraph" w:customStyle="1" w:styleId="Resolutions">
    <w:name w:val="Resolutions"/>
    <w:basedOn w:val="IOTCReport-AppendixHeading1Char"/>
    <w:rsid w:val="00A058C3"/>
    <w:pPr>
      <w:ind w:firstLine="0"/>
      <w:outlineLvl w:val="2"/>
    </w:pPr>
    <w:rPr>
      <w:rFonts w:eastAsia="Times New Roman"/>
      <w:noProof/>
      <w:lang w:eastAsia="en-US"/>
    </w:rPr>
  </w:style>
  <w:style w:type="paragraph" w:customStyle="1" w:styleId="NumPar2">
    <w:name w:val="NumPar 2"/>
    <w:basedOn w:val="Heading2"/>
    <w:next w:val="Text2"/>
    <w:rsid w:val="00A058C3"/>
    <w:pPr>
      <w:keepNext w:val="0"/>
      <w:tabs>
        <w:tab w:val="num" w:pos="850"/>
      </w:tabs>
      <w:spacing w:before="0" w:after="240"/>
      <w:ind w:left="850" w:hanging="850"/>
      <w:jc w:val="both"/>
      <w:outlineLvl w:val="9"/>
    </w:pPr>
    <w:rPr>
      <w:rFonts w:ascii="Times New Roman" w:hAnsi="Times New Roman" w:cs="Times New Roman"/>
      <w:b w:val="0"/>
      <w:bCs w:val="0"/>
      <w:i w:val="0"/>
      <w:iCs w:val="0"/>
      <w:sz w:val="24"/>
      <w:szCs w:val="20"/>
      <w:lang w:val="en-GB" w:eastAsia="en-US"/>
    </w:rPr>
  </w:style>
  <w:style w:type="paragraph" w:customStyle="1" w:styleId="NumPar3">
    <w:name w:val="NumPar 3"/>
    <w:basedOn w:val="Heading3"/>
    <w:next w:val="Normal"/>
    <w:rsid w:val="00A058C3"/>
    <w:pPr>
      <w:keepNext w:val="0"/>
      <w:tabs>
        <w:tab w:val="num" w:pos="850"/>
      </w:tabs>
      <w:spacing w:before="0" w:after="240"/>
      <w:ind w:left="850" w:hanging="850"/>
      <w:jc w:val="both"/>
      <w:outlineLvl w:val="9"/>
    </w:pPr>
    <w:rPr>
      <w:rFonts w:ascii="Times New Roman" w:hAnsi="Times New Roman"/>
      <w:b w:val="0"/>
      <w:sz w:val="24"/>
      <w:szCs w:val="20"/>
      <w:lang w:val="en-GB" w:eastAsia="en-US"/>
    </w:rPr>
  </w:style>
  <w:style w:type="paragraph" w:customStyle="1" w:styleId="NumPar4">
    <w:name w:val="NumPar 4"/>
    <w:basedOn w:val="Heading4"/>
    <w:next w:val="Normal"/>
    <w:rsid w:val="00A058C3"/>
    <w:pPr>
      <w:keepNext w:val="0"/>
      <w:tabs>
        <w:tab w:val="num" w:pos="850"/>
      </w:tabs>
      <w:spacing w:before="0" w:after="240"/>
      <w:ind w:left="850" w:hanging="850"/>
      <w:jc w:val="both"/>
      <w:outlineLvl w:val="9"/>
    </w:pPr>
    <w:rPr>
      <w:b w:val="0"/>
      <w:sz w:val="24"/>
      <w:szCs w:val="20"/>
      <w:lang w:val="en-GB" w:eastAsia="en-US"/>
    </w:rPr>
  </w:style>
  <w:style w:type="paragraph" w:customStyle="1" w:styleId="ListDash">
    <w:name w:val="List Dash"/>
    <w:basedOn w:val="Normal"/>
    <w:rsid w:val="00A058C3"/>
    <w:pPr>
      <w:tabs>
        <w:tab w:val="num" w:pos="283"/>
      </w:tabs>
      <w:spacing w:after="240"/>
      <w:ind w:left="283" w:hanging="283"/>
      <w:jc w:val="both"/>
    </w:pPr>
    <w:rPr>
      <w:sz w:val="24"/>
      <w:szCs w:val="20"/>
      <w:lang w:val="en-GB" w:eastAsia="en-US"/>
    </w:rPr>
  </w:style>
  <w:style w:type="paragraph" w:customStyle="1" w:styleId="PartTitle">
    <w:name w:val="PartTitle"/>
    <w:basedOn w:val="Normal"/>
    <w:next w:val="Normal"/>
    <w:rsid w:val="00A058C3"/>
    <w:pPr>
      <w:keepNext/>
      <w:pageBreakBefore/>
      <w:spacing w:after="480"/>
      <w:jc w:val="center"/>
    </w:pPr>
    <w:rPr>
      <w:rFonts w:eastAsia="MS Mincho"/>
      <w:b/>
      <w:sz w:val="36"/>
      <w:szCs w:val="20"/>
      <w:lang w:val="en-GB" w:eastAsia="en-US"/>
    </w:rPr>
  </w:style>
  <w:style w:type="paragraph" w:customStyle="1" w:styleId="PP">
    <w:name w:val="PP"/>
    <w:basedOn w:val="Normal"/>
    <w:rsid w:val="00A058C3"/>
    <w:pPr>
      <w:spacing w:after="120" w:line="240" w:lineRule="atLeast"/>
      <w:jc w:val="both"/>
    </w:pPr>
    <w:rPr>
      <w:lang w:val="en-GB"/>
    </w:rPr>
  </w:style>
  <w:style w:type="character" w:customStyle="1" w:styleId="PPChar">
    <w:name w:val="PP Char"/>
    <w:basedOn w:val="DefaultParagraphFont"/>
    <w:rsid w:val="00A058C3"/>
    <w:rPr>
      <w:sz w:val="22"/>
      <w:szCs w:val="22"/>
      <w:lang w:val="en-GB" w:eastAsia="fr-FR" w:bidi="ar-SA"/>
    </w:rPr>
  </w:style>
  <w:style w:type="paragraph" w:customStyle="1" w:styleId="Style1">
    <w:name w:val="Style1"/>
    <w:basedOn w:val="IOTC-Normal"/>
    <w:rsid w:val="00A058C3"/>
  </w:style>
  <w:style w:type="character" w:styleId="HTMLAcronym">
    <w:name w:val="HTML Acronym"/>
    <w:basedOn w:val="DefaultParagraphFont"/>
    <w:uiPriority w:val="99"/>
    <w:unhideWhenUsed/>
    <w:rsid w:val="00DD486B"/>
  </w:style>
  <w:style w:type="paragraph" w:customStyle="1" w:styleId="IOTCNormalnumbered">
    <w:name w:val="IOTC Normal numbered"/>
    <w:basedOn w:val="Normal"/>
    <w:rsid w:val="00A058C3"/>
    <w:pPr>
      <w:tabs>
        <w:tab w:val="num" w:pos="864"/>
      </w:tabs>
      <w:ind w:left="864" w:hanging="144"/>
    </w:pPr>
  </w:style>
  <w:style w:type="paragraph" w:customStyle="1" w:styleId="IOTCReportNormalNumberedAnnex">
    <w:name w:val="IOTC Report Normal Numbered Annex"/>
    <w:uiPriority w:val="99"/>
    <w:rsid w:val="00A058C3"/>
    <w:rPr>
      <w:rFonts w:eastAsia="Times New Roman"/>
      <w:snapToGrid w:val="0"/>
      <w:sz w:val="22"/>
      <w:lang w:eastAsia="en-US"/>
    </w:rPr>
  </w:style>
  <w:style w:type="paragraph" w:customStyle="1" w:styleId="IOTC-Resolution-Numbered">
    <w:name w:val="IOTC-Resolution-Numbered"/>
    <w:rsid w:val="00A058C3"/>
    <w:pPr>
      <w:widowControl w:val="0"/>
      <w:tabs>
        <w:tab w:val="num" w:pos="720"/>
      </w:tabs>
      <w:spacing w:after="120"/>
      <w:ind w:left="720" w:hanging="360"/>
    </w:pPr>
    <w:rPr>
      <w:rFonts w:eastAsia="Times New Roman"/>
      <w:sz w:val="22"/>
      <w:szCs w:val="22"/>
      <w:lang w:val="en-AU" w:eastAsia="fr-FR"/>
    </w:rPr>
  </w:style>
  <w:style w:type="character" w:styleId="FootnoteReference">
    <w:name w:val="footnote reference"/>
    <w:basedOn w:val="DefaultParagraphFont"/>
    <w:rsid w:val="00A058C3"/>
    <w:rPr>
      <w:vertAlign w:val="superscript"/>
    </w:rPr>
  </w:style>
  <w:style w:type="paragraph" w:styleId="BalloonText">
    <w:name w:val="Balloon Text"/>
    <w:basedOn w:val="Normal"/>
    <w:link w:val="BalloonTextChar"/>
    <w:semiHidden/>
    <w:rsid w:val="00A058C3"/>
    <w:rPr>
      <w:rFonts w:ascii="Tahoma" w:hAnsi="Tahoma" w:cs="Tahoma"/>
      <w:sz w:val="16"/>
      <w:szCs w:val="16"/>
    </w:rPr>
  </w:style>
  <w:style w:type="character" w:customStyle="1" w:styleId="BalloonTextChar">
    <w:name w:val="Balloon Text Char"/>
    <w:basedOn w:val="DefaultParagraphFont"/>
    <w:link w:val="BalloonText"/>
    <w:uiPriority w:val="99"/>
    <w:semiHidden/>
    <w:rsid w:val="003D099A"/>
    <w:rPr>
      <w:rFonts w:ascii="Tahoma" w:eastAsia="Times New Roman" w:hAnsi="Tahoma" w:cs="Tahoma"/>
      <w:sz w:val="16"/>
      <w:szCs w:val="16"/>
      <w:lang w:eastAsia="fr-FR"/>
    </w:rPr>
  </w:style>
  <w:style w:type="paragraph" w:customStyle="1" w:styleId="hhh">
    <w:name w:val="hhh"/>
    <w:basedOn w:val="Normal"/>
    <w:rsid w:val="00A058C3"/>
    <w:pPr>
      <w:spacing w:before="180" w:after="120" w:line="360" w:lineRule="auto"/>
      <w:jc w:val="center"/>
    </w:pPr>
    <w:rPr>
      <w:rFonts w:ascii="Times New Roman (PCL6)" w:hAnsi="Times New Roman (PCL6)"/>
      <w:b/>
      <w:color w:val="000000"/>
      <w:sz w:val="32"/>
      <w:szCs w:val="20"/>
      <w:lang w:val="pt-BR" w:eastAsia="en-US"/>
    </w:rPr>
  </w:style>
  <w:style w:type="paragraph" w:styleId="FootnoteText">
    <w:name w:val="footnote text"/>
    <w:basedOn w:val="Normal"/>
    <w:link w:val="FootnoteTextChar"/>
    <w:rsid w:val="00A058C3"/>
    <w:pPr>
      <w:keepNext/>
      <w:keepLines/>
      <w:spacing w:before="120"/>
    </w:pPr>
    <w:rPr>
      <w:sz w:val="20"/>
      <w:szCs w:val="20"/>
      <w:lang w:val="en-GB" w:eastAsia="en-US"/>
    </w:rPr>
  </w:style>
  <w:style w:type="character" w:customStyle="1" w:styleId="FootnoteTextChar">
    <w:name w:val="Footnote Text Char"/>
    <w:basedOn w:val="DefaultParagraphFont"/>
    <w:link w:val="FootnoteText"/>
    <w:rsid w:val="0014336C"/>
    <w:rPr>
      <w:rFonts w:eastAsia="Times New Roman"/>
      <w:lang w:eastAsia="en-US"/>
    </w:rPr>
  </w:style>
  <w:style w:type="paragraph" w:styleId="ListBullet">
    <w:name w:val="List Bullet"/>
    <w:basedOn w:val="Normal"/>
    <w:autoRedefine/>
    <w:rsid w:val="00A058C3"/>
    <w:pPr>
      <w:spacing w:before="120"/>
      <w:ind w:left="360"/>
      <w:jc w:val="both"/>
    </w:pPr>
    <w:rPr>
      <w:szCs w:val="20"/>
      <w:lang w:val="en-GB" w:eastAsia="en-US"/>
    </w:rPr>
  </w:style>
  <w:style w:type="paragraph" w:styleId="ListNumber">
    <w:name w:val="List Number"/>
    <w:basedOn w:val="Normal"/>
    <w:rsid w:val="00A058C3"/>
    <w:pPr>
      <w:tabs>
        <w:tab w:val="num" w:pos="360"/>
      </w:tabs>
      <w:spacing w:before="120"/>
      <w:ind w:left="360" w:hanging="360"/>
    </w:pPr>
    <w:rPr>
      <w:szCs w:val="20"/>
      <w:lang w:val="en-GB" w:eastAsia="en-US"/>
    </w:rPr>
  </w:style>
  <w:style w:type="paragraph" w:customStyle="1" w:styleId="ListDash2">
    <w:name w:val="List Dash 2"/>
    <w:basedOn w:val="Normal"/>
    <w:rsid w:val="00A058C3"/>
    <w:pPr>
      <w:tabs>
        <w:tab w:val="num" w:pos="1485"/>
      </w:tabs>
      <w:spacing w:after="240"/>
      <w:ind w:left="1485" w:hanging="283"/>
      <w:jc w:val="both"/>
    </w:pPr>
    <w:rPr>
      <w:sz w:val="24"/>
      <w:szCs w:val="20"/>
      <w:lang w:val="en-GB" w:eastAsia="en-US"/>
    </w:rPr>
  </w:style>
  <w:style w:type="paragraph" w:customStyle="1" w:styleId="NoteHead">
    <w:name w:val="NoteHead"/>
    <w:basedOn w:val="Normal"/>
    <w:next w:val="Normal"/>
    <w:rsid w:val="00A058C3"/>
    <w:pPr>
      <w:spacing w:before="720" w:after="720"/>
      <w:jc w:val="center"/>
    </w:pPr>
    <w:rPr>
      <w:b/>
      <w:smallCaps/>
      <w:sz w:val="24"/>
      <w:szCs w:val="20"/>
      <w:lang w:val="en-GB" w:eastAsia="en-US"/>
    </w:rPr>
  </w:style>
  <w:style w:type="character" w:styleId="CommentReference">
    <w:name w:val="annotation reference"/>
    <w:basedOn w:val="DefaultParagraphFont"/>
    <w:rsid w:val="00A058C3"/>
    <w:rPr>
      <w:sz w:val="18"/>
    </w:rPr>
  </w:style>
  <w:style w:type="paragraph" w:styleId="CommentText">
    <w:name w:val="annotation text"/>
    <w:basedOn w:val="Normal"/>
    <w:link w:val="CommentTextChar"/>
    <w:rsid w:val="00A058C3"/>
    <w:rPr>
      <w:sz w:val="24"/>
      <w:szCs w:val="24"/>
    </w:rPr>
  </w:style>
  <w:style w:type="paragraph" w:styleId="CommentSubject">
    <w:name w:val="annotation subject"/>
    <w:basedOn w:val="CommentText"/>
    <w:next w:val="CommentText"/>
    <w:rsid w:val="00A058C3"/>
    <w:rPr>
      <w:sz w:val="22"/>
      <w:szCs w:val="22"/>
    </w:rPr>
  </w:style>
  <w:style w:type="paragraph" w:styleId="EnvelopeReturn">
    <w:name w:val="envelope return"/>
    <w:basedOn w:val="Normal"/>
    <w:rsid w:val="00A058C3"/>
    <w:pPr>
      <w:spacing w:before="120"/>
    </w:pPr>
    <w:rPr>
      <w:rFonts w:ascii="Arial" w:hAnsi="Arial"/>
      <w:i/>
      <w:sz w:val="18"/>
      <w:szCs w:val="20"/>
      <w:lang w:val="en-GB" w:eastAsia="en-US"/>
    </w:rPr>
  </w:style>
  <w:style w:type="paragraph" w:customStyle="1" w:styleId="hh">
    <w:name w:val="hh"/>
    <w:rsid w:val="00A058C3"/>
    <w:pPr>
      <w:spacing w:line="720" w:lineRule="exact"/>
    </w:pPr>
    <w:rPr>
      <w:rFonts w:ascii="Bookman Old Style" w:eastAsia="Times New Roman" w:hAnsi="Bookman Old Style"/>
      <w:b/>
      <w:color w:val="000000"/>
      <w:sz w:val="72"/>
      <w:lang w:val="pt-BR" w:eastAsia="en-US"/>
    </w:rPr>
  </w:style>
  <w:style w:type="character" w:customStyle="1" w:styleId="MTEquationSection">
    <w:name w:val="MTEquationSection"/>
    <w:basedOn w:val="DefaultParagraphFont"/>
    <w:rsid w:val="00A058C3"/>
    <w:rPr>
      <w:vanish w:val="0"/>
      <w:color w:val="FF0000"/>
    </w:rPr>
  </w:style>
  <w:style w:type="paragraph" w:customStyle="1" w:styleId="font5">
    <w:name w:val="font5"/>
    <w:basedOn w:val="Normal"/>
    <w:rsid w:val="00A058C3"/>
    <w:pPr>
      <w:spacing w:before="100" w:beforeAutospacing="1" w:after="100" w:afterAutospacing="1"/>
    </w:pPr>
    <w:rPr>
      <w:rFonts w:ascii="Tahoma" w:hAnsi="Tahoma" w:cs="Tahoma"/>
      <w:color w:val="000000"/>
      <w:sz w:val="16"/>
      <w:szCs w:val="16"/>
      <w:lang w:val="en-GB" w:eastAsia="en-US"/>
    </w:rPr>
  </w:style>
  <w:style w:type="paragraph" w:customStyle="1" w:styleId="font6">
    <w:name w:val="font6"/>
    <w:basedOn w:val="Normal"/>
    <w:rsid w:val="00A058C3"/>
    <w:pPr>
      <w:spacing w:before="100" w:beforeAutospacing="1" w:after="100" w:afterAutospacing="1"/>
    </w:pPr>
    <w:rPr>
      <w:rFonts w:ascii="Tahoma" w:hAnsi="Tahoma" w:cs="Tahoma"/>
      <w:b/>
      <w:bCs/>
      <w:color w:val="000000"/>
      <w:sz w:val="16"/>
      <w:szCs w:val="16"/>
      <w:lang w:val="en-GB" w:eastAsia="en-US"/>
    </w:rPr>
  </w:style>
  <w:style w:type="paragraph" w:styleId="BlockText">
    <w:name w:val="Block Text"/>
    <w:basedOn w:val="Normal"/>
    <w:rsid w:val="00A058C3"/>
    <w:pPr>
      <w:spacing w:before="120"/>
      <w:ind w:left="1440" w:right="1440"/>
    </w:pPr>
    <w:rPr>
      <w:szCs w:val="20"/>
      <w:lang w:val="en-GB" w:eastAsia="en-US"/>
    </w:rPr>
  </w:style>
  <w:style w:type="paragraph" w:styleId="BodyText3">
    <w:name w:val="Body Text 3"/>
    <w:basedOn w:val="Normal"/>
    <w:rsid w:val="00A058C3"/>
    <w:pPr>
      <w:spacing w:before="120"/>
    </w:pPr>
    <w:rPr>
      <w:sz w:val="16"/>
      <w:szCs w:val="16"/>
      <w:lang w:val="en-GB" w:eastAsia="en-US"/>
    </w:rPr>
  </w:style>
  <w:style w:type="paragraph" w:styleId="BodyTextFirstIndent">
    <w:name w:val="Body Text First Indent"/>
    <w:basedOn w:val="BodyText"/>
    <w:link w:val="BodyTextFirstIndentChar"/>
    <w:rsid w:val="00A058C3"/>
    <w:pPr>
      <w:spacing w:before="120"/>
      <w:ind w:firstLine="210"/>
    </w:pPr>
    <w:rPr>
      <w:szCs w:val="20"/>
      <w:lang w:val="en-GB" w:eastAsia="en-US"/>
    </w:rPr>
  </w:style>
  <w:style w:type="paragraph" w:styleId="BodyTextFirstIndent2">
    <w:name w:val="Body Text First Indent 2"/>
    <w:basedOn w:val="BodyTextIndent"/>
    <w:rsid w:val="00A058C3"/>
    <w:pPr>
      <w:spacing w:before="120" w:after="0"/>
      <w:ind w:left="283" w:firstLine="210"/>
    </w:pPr>
    <w:rPr>
      <w:szCs w:val="20"/>
      <w:lang w:val="en-GB" w:eastAsia="en-US"/>
    </w:rPr>
  </w:style>
  <w:style w:type="paragraph" w:styleId="BodyTextIndent3">
    <w:name w:val="Body Text Indent 3"/>
    <w:basedOn w:val="Normal"/>
    <w:rsid w:val="00A058C3"/>
    <w:pPr>
      <w:spacing w:before="120"/>
      <w:ind w:left="283"/>
    </w:pPr>
    <w:rPr>
      <w:sz w:val="16"/>
      <w:szCs w:val="16"/>
      <w:lang w:val="en-GB" w:eastAsia="en-US"/>
    </w:rPr>
  </w:style>
  <w:style w:type="paragraph" w:styleId="Closing">
    <w:name w:val="Closing"/>
    <w:basedOn w:val="Normal"/>
    <w:rsid w:val="00A058C3"/>
    <w:pPr>
      <w:spacing w:before="120"/>
      <w:ind w:left="4252"/>
    </w:pPr>
    <w:rPr>
      <w:szCs w:val="20"/>
      <w:lang w:val="en-GB" w:eastAsia="en-US"/>
    </w:rPr>
  </w:style>
  <w:style w:type="paragraph" w:styleId="Date">
    <w:name w:val="Date"/>
    <w:basedOn w:val="Normal"/>
    <w:next w:val="Normal"/>
    <w:link w:val="DateChar"/>
    <w:rsid w:val="00A058C3"/>
    <w:pPr>
      <w:spacing w:before="120"/>
    </w:pPr>
    <w:rPr>
      <w:szCs w:val="20"/>
      <w:lang w:val="en-GB" w:eastAsia="en-US"/>
    </w:rPr>
  </w:style>
  <w:style w:type="paragraph" w:styleId="E-mailSignature">
    <w:name w:val="E-mail Signature"/>
    <w:basedOn w:val="Normal"/>
    <w:rsid w:val="00A058C3"/>
    <w:pPr>
      <w:spacing w:before="120"/>
    </w:pPr>
    <w:rPr>
      <w:szCs w:val="20"/>
      <w:lang w:val="en-GB" w:eastAsia="en-US"/>
    </w:rPr>
  </w:style>
  <w:style w:type="paragraph" w:styleId="EnvelopeAddress">
    <w:name w:val="envelope address"/>
    <w:basedOn w:val="Normal"/>
    <w:rsid w:val="00A058C3"/>
    <w:pPr>
      <w:framePr w:w="7920" w:h="1980" w:hRule="exact" w:hSpace="180" w:wrap="auto" w:hAnchor="page" w:xAlign="center" w:yAlign="bottom"/>
      <w:spacing w:before="120"/>
      <w:ind w:left="2880"/>
    </w:pPr>
    <w:rPr>
      <w:rFonts w:ascii="Arial" w:hAnsi="Arial" w:cs="Arial"/>
      <w:sz w:val="24"/>
      <w:szCs w:val="24"/>
      <w:lang w:val="en-GB" w:eastAsia="en-US"/>
    </w:rPr>
  </w:style>
  <w:style w:type="paragraph" w:styleId="HTMLAddress">
    <w:name w:val="HTML Address"/>
    <w:basedOn w:val="Normal"/>
    <w:link w:val="HTMLAddressChar"/>
    <w:rsid w:val="00A058C3"/>
    <w:pPr>
      <w:spacing w:before="120"/>
    </w:pPr>
    <w:rPr>
      <w:i/>
      <w:iCs/>
      <w:szCs w:val="20"/>
      <w:lang w:val="en-GB" w:eastAsia="en-US"/>
    </w:rPr>
  </w:style>
  <w:style w:type="paragraph" w:styleId="HTMLPreformatted">
    <w:name w:val="HTML Preformatted"/>
    <w:basedOn w:val="Normal"/>
    <w:link w:val="HTMLPreformattedChar"/>
    <w:uiPriority w:val="99"/>
    <w:rsid w:val="00A058C3"/>
    <w:pPr>
      <w:spacing w:before="120"/>
    </w:pPr>
    <w:rPr>
      <w:rFonts w:ascii="Courier New" w:hAnsi="Courier New" w:cs="Courier New"/>
      <w:sz w:val="20"/>
      <w:szCs w:val="20"/>
      <w:lang w:val="en-GB" w:eastAsia="en-US"/>
    </w:rPr>
  </w:style>
  <w:style w:type="paragraph" w:styleId="List2">
    <w:name w:val="List 2"/>
    <w:basedOn w:val="Normal"/>
    <w:rsid w:val="00A058C3"/>
    <w:pPr>
      <w:spacing w:before="120"/>
      <w:ind w:left="566" w:hanging="283"/>
    </w:pPr>
    <w:rPr>
      <w:szCs w:val="20"/>
      <w:lang w:val="en-GB" w:eastAsia="en-US"/>
    </w:rPr>
  </w:style>
  <w:style w:type="paragraph" w:styleId="List3">
    <w:name w:val="List 3"/>
    <w:basedOn w:val="Normal"/>
    <w:rsid w:val="00A058C3"/>
    <w:pPr>
      <w:spacing w:before="120"/>
      <w:ind w:left="849" w:hanging="283"/>
    </w:pPr>
    <w:rPr>
      <w:szCs w:val="20"/>
      <w:lang w:val="en-GB" w:eastAsia="en-US"/>
    </w:rPr>
  </w:style>
  <w:style w:type="paragraph" w:styleId="List4">
    <w:name w:val="List 4"/>
    <w:basedOn w:val="Normal"/>
    <w:rsid w:val="00A058C3"/>
    <w:pPr>
      <w:spacing w:before="120"/>
      <w:ind w:left="1132" w:hanging="283"/>
    </w:pPr>
    <w:rPr>
      <w:szCs w:val="20"/>
      <w:lang w:val="en-GB" w:eastAsia="en-US"/>
    </w:rPr>
  </w:style>
  <w:style w:type="paragraph" w:styleId="List5">
    <w:name w:val="List 5"/>
    <w:basedOn w:val="Normal"/>
    <w:rsid w:val="00A058C3"/>
    <w:pPr>
      <w:spacing w:before="120"/>
      <w:ind w:left="1415" w:hanging="283"/>
    </w:pPr>
    <w:rPr>
      <w:szCs w:val="20"/>
      <w:lang w:val="en-GB" w:eastAsia="en-US"/>
    </w:rPr>
  </w:style>
  <w:style w:type="paragraph" w:styleId="ListBullet2">
    <w:name w:val="List Bullet 2"/>
    <w:basedOn w:val="Normal"/>
    <w:autoRedefine/>
    <w:rsid w:val="00A058C3"/>
    <w:pPr>
      <w:tabs>
        <w:tab w:val="num" w:pos="1056"/>
      </w:tabs>
      <w:spacing w:before="120"/>
      <w:ind w:left="1056" w:hanging="360"/>
    </w:pPr>
    <w:rPr>
      <w:szCs w:val="20"/>
      <w:lang w:val="en-GB" w:eastAsia="en-US"/>
    </w:rPr>
  </w:style>
  <w:style w:type="paragraph" w:styleId="ListBullet3">
    <w:name w:val="List Bullet 3"/>
    <w:basedOn w:val="Normal"/>
    <w:autoRedefine/>
    <w:rsid w:val="00A058C3"/>
    <w:pPr>
      <w:tabs>
        <w:tab w:val="num" w:pos="360"/>
      </w:tabs>
      <w:spacing w:before="120"/>
      <w:ind w:left="216" w:hanging="216"/>
    </w:pPr>
    <w:rPr>
      <w:szCs w:val="20"/>
      <w:lang w:val="en-GB" w:eastAsia="en-US"/>
    </w:rPr>
  </w:style>
  <w:style w:type="paragraph" w:styleId="ListBullet4">
    <w:name w:val="List Bullet 4"/>
    <w:basedOn w:val="Normal"/>
    <w:autoRedefine/>
    <w:rsid w:val="00A058C3"/>
    <w:pPr>
      <w:tabs>
        <w:tab w:val="num" w:pos="288"/>
      </w:tabs>
      <w:spacing w:before="120"/>
      <w:ind w:left="288" w:hanging="288"/>
    </w:pPr>
    <w:rPr>
      <w:szCs w:val="20"/>
      <w:lang w:val="en-GB" w:eastAsia="en-US"/>
    </w:rPr>
  </w:style>
  <w:style w:type="paragraph" w:styleId="ListBullet5">
    <w:name w:val="List Bullet 5"/>
    <w:basedOn w:val="Normal"/>
    <w:autoRedefine/>
    <w:rsid w:val="00A058C3"/>
    <w:pPr>
      <w:tabs>
        <w:tab w:val="num" w:pos="360"/>
      </w:tabs>
      <w:spacing w:before="120"/>
      <w:ind w:left="360" w:hanging="360"/>
    </w:pPr>
    <w:rPr>
      <w:szCs w:val="20"/>
      <w:lang w:val="en-GB" w:eastAsia="en-US"/>
    </w:rPr>
  </w:style>
  <w:style w:type="paragraph" w:styleId="ListContinue">
    <w:name w:val="List Continue"/>
    <w:basedOn w:val="Normal"/>
    <w:rsid w:val="00A058C3"/>
    <w:pPr>
      <w:spacing w:before="120"/>
      <w:ind w:left="283"/>
    </w:pPr>
    <w:rPr>
      <w:szCs w:val="20"/>
      <w:lang w:val="en-GB" w:eastAsia="en-US"/>
    </w:rPr>
  </w:style>
  <w:style w:type="paragraph" w:styleId="ListContinue2">
    <w:name w:val="List Continue 2"/>
    <w:basedOn w:val="Normal"/>
    <w:rsid w:val="00A058C3"/>
    <w:pPr>
      <w:spacing w:before="120"/>
      <w:ind w:left="566"/>
    </w:pPr>
    <w:rPr>
      <w:szCs w:val="20"/>
      <w:lang w:val="en-GB" w:eastAsia="en-US"/>
    </w:rPr>
  </w:style>
  <w:style w:type="paragraph" w:styleId="ListContinue3">
    <w:name w:val="List Continue 3"/>
    <w:basedOn w:val="Normal"/>
    <w:rsid w:val="00A058C3"/>
    <w:pPr>
      <w:spacing w:before="120"/>
      <w:ind w:left="849"/>
    </w:pPr>
    <w:rPr>
      <w:szCs w:val="20"/>
      <w:lang w:val="en-GB" w:eastAsia="en-US"/>
    </w:rPr>
  </w:style>
  <w:style w:type="paragraph" w:styleId="ListContinue4">
    <w:name w:val="List Continue 4"/>
    <w:basedOn w:val="Normal"/>
    <w:rsid w:val="00A058C3"/>
    <w:pPr>
      <w:spacing w:before="120"/>
      <w:ind w:left="1132"/>
    </w:pPr>
    <w:rPr>
      <w:szCs w:val="20"/>
      <w:lang w:val="en-GB" w:eastAsia="en-US"/>
    </w:rPr>
  </w:style>
  <w:style w:type="paragraph" w:styleId="ListContinue5">
    <w:name w:val="List Continue 5"/>
    <w:basedOn w:val="Normal"/>
    <w:rsid w:val="00A058C3"/>
    <w:pPr>
      <w:spacing w:before="120"/>
      <w:ind w:left="1415"/>
    </w:pPr>
    <w:rPr>
      <w:szCs w:val="20"/>
      <w:lang w:val="en-GB" w:eastAsia="en-US"/>
    </w:rPr>
  </w:style>
  <w:style w:type="paragraph" w:styleId="ListNumber2">
    <w:name w:val="List Number 2"/>
    <w:basedOn w:val="Normal"/>
    <w:rsid w:val="00A058C3"/>
    <w:pPr>
      <w:tabs>
        <w:tab w:val="num" w:pos="765"/>
      </w:tabs>
      <w:spacing w:before="120"/>
      <w:ind w:left="765" w:hanging="283"/>
    </w:pPr>
    <w:rPr>
      <w:szCs w:val="20"/>
      <w:lang w:val="en-GB" w:eastAsia="en-US"/>
    </w:rPr>
  </w:style>
  <w:style w:type="paragraph" w:styleId="ListNumber3">
    <w:name w:val="List Number 3"/>
    <w:basedOn w:val="Normal"/>
    <w:rsid w:val="00A058C3"/>
    <w:pPr>
      <w:tabs>
        <w:tab w:val="num" w:pos="283"/>
      </w:tabs>
      <w:spacing w:before="120"/>
      <w:ind w:left="283" w:hanging="283"/>
    </w:pPr>
    <w:rPr>
      <w:szCs w:val="20"/>
      <w:lang w:val="en-GB" w:eastAsia="en-US"/>
    </w:rPr>
  </w:style>
  <w:style w:type="paragraph" w:styleId="ListNumber4">
    <w:name w:val="List Number 4"/>
    <w:basedOn w:val="Normal"/>
    <w:rsid w:val="00A058C3"/>
    <w:pPr>
      <w:tabs>
        <w:tab w:val="num" w:pos="720"/>
      </w:tabs>
      <w:spacing w:before="120"/>
      <w:ind w:left="720" w:hanging="360"/>
    </w:pPr>
    <w:rPr>
      <w:szCs w:val="20"/>
      <w:lang w:val="en-GB" w:eastAsia="en-US"/>
    </w:rPr>
  </w:style>
  <w:style w:type="paragraph" w:styleId="ListNumber5">
    <w:name w:val="List Number 5"/>
    <w:basedOn w:val="Normal"/>
    <w:rsid w:val="00A058C3"/>
    <w:pPr>
      <w:tabs>
        <w:tab w:val="num" w:pos="1911"/>
      </w:tabs>
      <w:spacing w:before="120"/>
      <w:ind w:left="1911" w:hanging="709"/>
    </w:pPr>
    <w:rPr>
      <w:szCs w:val="20"/>
      <w:lang w:val="en-GB" w:eastAsia="en-US"/>
    </w:rPr>
  </w:style>
  <w:style w:type="paragraph" w:styleId="MessageHeader">
    <w:name w:val="Message Header"/>
    <w:basedOn w:val="Normal"/>
    <w:rsid w:val="00A058C3"/>
    <w:pPr>
      <w:pBdr>
        <w:top w:val="single" w:sz="6" w:space="1" w:color="auto"/>
        <w:left w:val="single" w:sz="6" w:space="1" w:color="auto"/>
        <w:bottom w:val="single" w:sz="6" w:space="1" w:color="auto"/>
        <w:right w:val="single" w:sz="6" w:space="1" w:color="auto"/>
      </w:pBdr>
      <w:shd w:val="pct20" w:color="auto" w:fill="auto"/>
      <w:spacing w:before="120"/>
      <w:ind w:left="1134" w:hanging="1134"/>
    </w:pPr>
    <w:rPr>
      <w:rFonts w:ascii="Arial" w:hAnsi="Arial" w:cs="Arial"/>
      <w:sz w:val="24"/>
      <w:szCs w:val="24"/>
      <w:lang w:val="en-GB" w:eastAsia="en-US"/>
    </w:rPr>
  </w:style>
  <w:style w:type="paragraph" w:styleId="NormalIndent">
    <w:name w:val="Normal Indent"/>
    <w:basedOn w:val="Normal"/>
    <w:rsid w:val="00A058C3"/>
    <w:pPr>
      <w:spacing w:before="120"/>
      <w:ind w:left="720"/>
    </w:pPr>
    <w:rPr>
      <w:szCs w:val="20"/>
      <w:lang w:val="en-GB" w:eastAsia="en-US"/>
    </w:rPr>
  </w:style>
  <w:style w:type="paragraph" w:styleId="NoteHeading">
    <w:name w:val="Note Heading"/>
    <w:basedOn w:val="Normal"/>
    <w:next w:val="Normal"/>
    <w:rsid w:val="00A058C3"/>
    <w:pPr>
      <w:spacing w:before="120"/>
    </w:pPr>
    <w:rPr>
      <w:szCs w:val="20"/>
      <w:lang w:val="en-GB" w:eastAsia="en-US"/>
    </w:rPr>
  </w:style>
  <w:style w:type="paragraph" w:styleId="Salutation">
    <w:name w:val="Salutation"/>
    <w:basedOn w:val="Normal"/>
    <w:next w:val="Normal"/>
    <w:link w:val="SalutationChar"/>
    <w:rsid w:val="00A058C3"/>
    <w:pPr>
      <w:spacing w:before="120"/>
    </w:pPr>
    <w:rPr>
      <w:szCs w:val="20"/>
      <w:lang w:val="en-GB" w:eastAsia="en-US"/>
    </w:rPr>
  </w:style>
  <w:style w:type="paragraph" w:styleId="Signature">
    <w:name w:val="Signature"/>
    <w:basedOn w:val="Normal"/>
    <w:link w:val="SignatureChar"/>
    <w:rsid w:val="00A058C3"/>
    <w:pPr>
      <w:spacing w:before="120"/>
      <w:ind w:left="4252"/>
    </w:pPr>
    <w:rPr>
      <w:szCs w:val="20"/>
      <w:lang w:val="en-GB" w:eastAsia="en-US"/>
    </w:rPr>
  </w:style>
  <w:style w:type="paragraph" w:styleId="Subtitle">
    <w:name w:val="Subtitle"/>
    <w:basedOn w:val="Normal"/>
    <w:qFormat/>
    <w:rsid w:val="00A058C3"/>
    <w:pPr>
      <w:spacing w:before="120" w:after="60"/>
      <w:jc w:val="center"/>
      <w:outlineLvl w:val="1"/>
    </w:pPr>
    <w:rPr>
      <w:rFonts w:ascii="Arial" w:hAnsi="Arial" w:cs="Arial"/>
      <w:sz w:val="24"/>
      <w:szCs w:val="24"/>
      <w:lang w:val="en-GB" w:eastAsia="en-US"/>
    </w:rPr>
  </w:style>
  <w:style w:type="character" w:styleId="HTMLCode">
    <w:name w:val="HTML Code"/>
    <w:basedOn w:val="DefaultParagraphFont"/>
    <w:rsid w:val="00A058C3"/>
    <w:rPr>
      <w:rFonts w:ascii="Courier New" w:eastAsia="Times New Roman" w:hAnsi="Courier New" w:cs="Courier New"/>
      <w:sz w:val="20"/>
      <w:szCs w:val="20"/>
    </w:rPr>
  </w:style>
  <w:style w:type="character" w:customStyle="1" w:styleId="BodyText2Char">
    <w:name w:val="Body Text 2 Char"/>
    <w:basedOn w:val="DefaultParagraphFont"/>
    <w:rsid w:val="00A058C3"/>
    <w:rPr>
      <w:sz w:val="22"/>
      <w:lang w:val="en-GB" w:eastAsia="en-US" w:bidi="ar-SA"/>
    </w:rPr>
  </w:style>
  <w:style w:type="paragraph" w:customStyle="1" w:styleId="iotcreportnormalnumbered0">
    <w:name w:val="iotcreportnormalnumbered"/>
    <w:basedOn w:val="Normal"/>
    <w:rsid w:val="00A058C3"/>
    <w:pPr>
      <w:snapToGrid w:val="0"/>
      <w:spacing w:before="120"/>
      <w:jc w:val="both"/>
    </w:pPr>
    <w:rPr>
      <w:rFonts w:ascii="Arial" w:hAnsi="Arial" w:cs="Arial"/>
      <w:sz w:val="20"/>
      <w:szCs w:val="20"/>
      <w:lang w:eastAsia="en-US"/>
    </w:rPr>
  </w:style>
  <w:style w:type="paragraph" w:customStyle="1" w:styleId="00Preparedby">
    <w:name w:val="00 Prepared by"/>
    <w:basedOn w:val="Normal"/>
    <w:rsid w:val="00FE1947"/>
    <w:pPr>
      <w:pBdr>
        <w:bottom w:val="single" w:sz="4" w:space="1" w:color="auto"/>
      </w:pBdr>
      <w:jc w:val="right"/>
    </w:pPr>
    <w:rPr>
      <w:b/>
      <w:sz w:val="20"/>
      <w:szCs w:val="20"/>
      <w:lang w:val="en-GB" w:eastAsia="en-US"/>
    </w:rPr>
  </w:style>
  <w:style w:type="paragraph" w:styleId="TOC4">
    <w:name w:val="toc 4"/>
    <w:basedOn w:val="Normal"/>
    <w:next w:val="Normal"/>
    <w:autoRedefine/>
    <w:uiPriority w:val="39"/>
    <w:rsid w:val="00B771C8"/>
    <w:pPr>
      <w:ind w:left="660"/>
    </w:pPr>
    <w:rPr>
      <w:rFonts w:asciiTheme="minorHAnsi" w:hAnsiTheme="minorHAnsi" w:cstheme="minorHAnsi"/>
      <w:sz w:val="18"/>
      <w:szCs w:val="18"/>
    </w:rPr>
  </w:style>
  <w:style w:type="paragraph" w:customStyle="1" w:styleId="ColorfulList-Accent11">
    <w:name w:val="Colorful List - Accent 11"/>
    <w:basedOn w:val="Normal"/>
    <w:uiPriority w:val="34"/>
    <w:qFormat/>
    <w:rsid w:val="00A76F66"/>
    <w:pPr>
      <w:spacing w:after="200" w:line="276" w:lineRule="auto"/>
      <w:ind w:left="720"/>
      <w:contextualSpacing/>
    </w:pPr>
    <w:rPr>
      <w:rFonts w:ascii="Calibri" w:eastAsia="Calibri" w:hAnsi="Calibri"/>
      <w:lang w:eastAsia="en-US"/>
    </w:rPr>
  </w:style>
  <w:style w:type="paragraph" w:customStyle="1" w:styleId="Annexe">
    <w:name w:val="Annexe"/>
    <w:basedOn w:val="Norm"/>
    <w:rsid w:val="00276B5D"/>
    <w:pPr>
      <w:pBdr>
        <w:bottom w:val="single" w:sz="4" w:space="1" w:color="auto"/>
      </w:pBdr>
      <w:jc w:val="center"/>
    </w:pPr>
    <w:rPr>
      <w:rFonts w:ascii="Times New Roman Bold" w:eastAsia="SimSun" w:hAnsi="Times New Roman Bold"/>
      <w:b/>
      <w:smallCaps/>
      <w:color w:val="000000"/>
      <w:sz w:val="26"/>
      <w:lang w:val="fr-FR" w:eastAsia="fr-FR"/>
    </w:rPr>
  </w:style>
  <w:style w:type="character" w:customStyle="1" w:styleId="Char">
    <w:name w:val="Char"/>
    <w:basedOn w:val="DefaultParagraphFont"/>
    <w:rsid w:val="00DF5C69"/>
    <w:rPr>
      <w:rFonts w:ascii="Arial" w:eastAsia="Times New Roman" w:hAnsi="Arial" w:cs="Arial"/>
      <w:b/>
      <w:bCs/>
      <w:kern w:val="32"/>
      <w:sz w:val="32"/>
      <w:szCs w:val="32"/>
      <w:lang w:val="en-US" w:eastAsia="fr-FR"/>
    </w:rPr>
  </w:style>
  <w:style w:type="character" w:customStyle="1" w:styleId="apple-style-span">
    <w:name w:val="apple-style-span"/>
    <w:basedOn w:val="DefaultParagraphFont"/>
    <w:rsid w:val="00CC4A1A"/>
  </w:style>
  <w:style w:type="paragraph" w:customStyle="1" w:styleId="Conventionlist">
    <w:name w:val="Convention list"/>
    <w:basedOn w:val="Normal"/>
    <w:rsid w:val="00E77734"/>
    <w:pPr>
      <w:tabs>
        <w:tab w:val="num" w:pos="360"/>
      </w:tabs>
      <w:spacing w:before="120"/>
      <w:ind w:left="360" w:hanging="360"/>
      <w:jc w:val="both"/>
    </w:pPr>
    <w:rPr>
      <w:rFonts w:ascii="Garamond" w:hAnsi="Garamond"/>
      <w:noProof/>
      <w:szCs w:val="20"/>
      <w:lang w:eastAsia="en-US"/>
    </w:rPr>
  </w:style>
  <w:style w:type="paragraph" w:customStyle="1" w:styleId="Default">
    <w:name w:val="Default"/>
    <w:rsid w:val="0000462D"/>
    <w:pPr>
      <w:autoSpaceDE w:val="0"/>
      <w:autoSpaceDN w:val="0"/>
      <w:adjustRightInd w:val="0"/>
    </w:pPr>
    <w:rPr>
      <w:rFonts w:eastAsia="Times New Roman"/>
      <w:color w:val="000000"/>
      <w:sz w:val="24"/>
      <w:szCs w:val="24"/>
      <w:lang w:val="en-US" w:eastAsia="en-US"/>
    </w:rPr>
  </w:style>
  <w:style w:type="paragraph" w:customStyle="1" w:styleId="ColorfulShading-Accent11">
    <w:name w:val="Colorful Shading - Accent 11"/>
    <w:hidden/>
    <w:uiPriority w:val="99"/>
    <w:semiHidden/>
    <w:rsid w:val="00B7084C"/>
    <w:rPr>
      <w:rFonts w:eastAsia="Times New Roman"/>
      <w:sz w:val="22"/>
      <w:szCs w:val="22"/>
      <w:lang w:val="en-US" w:eastAsia="fr-FR"/>
    </w:rPr>
  </w:style>
  <w:style w:type="paragraph" w:customStyle="1" w:styleId="CM11">
    <w:name w:val="CM11"/>
    <w:basedOn w:val="Normal"/>
    <w:next w:val="Normal"/>
    <w:uiPriority w:val="99"/>
    <w:rsid w:val="00D16656"/>
    <w:pPr>
      <w:widowControl w:val="0"/>
      <w:autoSpaceDE w:val="0"/>
      <w:autoSpaceDN w:val="0"/>
      <w:adjustRightInd w:val="0"/>
      <w:spacing w:after="233"/>
    </w:pPr>
    <w:rPr>
      <w:rFonts w:ascii="Bookman Old Style" w:hAnsi="Bookman Old Style"/>
      <w:sz w:val="24"/>
      <w:szCs w:val="24"/>
      <w:lang w:val="en-GB" w:eastAsia="en-GB"/>
    </w:rPr>
  </w:style>
  <w:style w:type="paragraph" w:customStyle="1" w:styleId="ColorfulShading-Accent12">
    <w:name w:val="Colorful Shading - Accent 12"/>
    <w:hidden/>
    <w:uiPriority w:val="99"/>
    <w:semiHidden/>
    <w:rsid w:val="0059633B"/>
    <w:rPr>
      <w:rFonts w:eastAsia="Times New Roman"/>
      <w:sz w:val="22"/>
      <w:szCs w:val="22"/>
      <w:lang w:val="en-US" w:eastAsia="fr-FR"/>
    </w:rPr>
  </w:style>
  <w:style w:type="paragraph" w:customStyle="1" w:styleId="NoSpacing1">
    <w:name w:val="No Spacing1"/>
    <w:uiPriority w:val="1"/>
    <w:qFormat/>
    <w:rsid w:val="00A71122"/>
    <w:rPr>
      <w:rFonts w:ascii="Calibri" w:eastAsia="Calibri" w:hAnsi="Calibri"/>
      <w:sz w:val="22"/>
      <w:szCs w:val="22"/>
      <w:lang w:val="en-US" w:eastAsia="en-US"/>
    </w:rPr>
  </w:style>
  <w:style w:type="paragraph" w:customStyle="1" w:styleId="IOTCAnnextoAppendix">
    <w:name w:val="IOTC Annex to Appendix"/>
    <w:basedOn w:val="IOTCReport-AppendixHeading1Char"/>
    <w:link w:val="IOTCAnnextoAppendixChar"/>
    <w:qFormat/>
    <w:rsid w:val="00570D7D"/>
  </w:style>
  <w:style w:type="character" w:customStyle="1" w:styleId="IOTCAnnextoAppendixChar">
    <w:name w:val="IOTC Annex to Appendix Char"/>
    <w:basedOn w:val="IOTCReport-AppendixHeading1CharChar1"/>
    <w:link w:val="IOTCAnnextoAppendix"/>
    <w:rsid w:val="00570D7D"/>
    <w:rPr>
      <w:rFonts w:ascii="Times New Roman Bold" w:eastAsia="SimSun" w:hAnsi="Times New Roman Bold"/>
      <w:b/>
      <w:smallCaps/>
      <w:sz w:val="24"/>
      <w:szCs w:val="24"/>
      <w:lang w:eastAsia="fr-FR"/>
    </w:rPr>
  </w:style>
  <w:style w:type="paragraph" w:customStyle="1" w:styleId="Bibliography11">
    <w:name w:val="Bibliography11"/>
    <w:basedOn w:val="Normal"/>
    <w:autoRedefine/>
    <w:rsid w:val="00D26471"/>
    <w:pPr>
      <w:spacing w:before="240"/>
      <w:ind w:left="360" w:hanging="360"/>
    </w:pPr>
    <w:rPr>
      <w:rFonts w:ascii="Verdana" w:hAnsi="Verdana"/>
      <w:sz w:val="20"/>
      <w:lang w:val="en-GB"/>
    </w:rPr>
  </w:style>
  <w:style w:type="paragraph" w:customStyle="1" w:styleId="IOTCAppendixHeading1">
    <w:name w:val="IOTC Appendix Heading 1"/>
    <w:basedOn w:val="IOTCHeading1"/>
    <w:rsid w:val="001216FD"/>
    <w:pPr>
      <w:tabs>
        <w:tab w:val="clear" w:pos="720"/>
        <w:tab w:val="left" w:pos="600"/>
      </w:tabs>
      <w:spacing w:before="120" w:after="120"/>
      <w:ind w:left="0" w:firstLine="0"/>
      <w:jc w:val="center"/>
    </w:pPr>
    <w:rPr>
      <w:rFonts w:eastAsia="SimSun"/>
      <w:szCs w:val="26"/>
    </w:rPr>
  </w:style>
  <w:style w:type="paragraph" w:customStyle="1" w:styleId="ColorfulList-Accent12">
    <w:name w:val="Colorful List - Accent 12"/>
    <w:aliases w:val="Rev2"/>
    <w:basedOn w:val="Normal"/>
    <w:qFormat/>
    <w:rsid w:val="00693350"/>
    <w:pPr>
      <w:ind w:left="720"/>
    </w:pPr>
  </w:style>
  <w:style w:type="paragraph" w:customStyle="1" w:styleId="Annex">
    <w:name w:val="Annex"/>
    <w:rsid w:val="00693350"/>
    <w:pPr>
      <w:spacing w:before="240" w:after="60"/>
      <w:jc w:val="center"/>
    </w:pPr>
    <w:rPr>
      <w:rFonts w:ascii="Times New Roman Bold" w:eastAsia="SimSun" w:hAnsi="Times New Roman Bold"/>
      <w:b/>
      <w:bCs/>
      <w:smallCaps/>
      <w:sz w:val="28"/>
      <w:szCs w:val="28"/>
      <w:lang w:val="fr-FR" w:eastAsia="en-US"/>
    </w:rPr>
  </w:style>
  <w:style w:type="paragraph" w:customStyle="1" w:styleId="People">
    <w:name w:val="People"/>
    <w:basedOn w:val="Normal"/>
    <w:rsid w:val="00A77DD5"/>
    <w:pPr>
      <w:keepNext/>
      <w:keepLines/>
      <w:ind w:left="284"/>
    </w:pPr>
    <w:rPr>
      <w:rFonts w:eastAsia="SimSun" w:cs="Times"/>
      <w:szCs w:val="28"/>
      <w:lang w:val="en-GB" w:eastAsia="zh-CN"/>
    </w:rPr>
  </w:style>
  <w:style w:type="paragraph" w:customStyle="1" w:styleId="Country">
    <w:name w:val="Country"/>
    <w:basedOn w:val="Normal"/>
    <w:next w:val="Normal"/>
    <w:rsid w:val="00DF1F10"/>
    <w:pPr>
      <w:keepNext/>
      <w:keepLines/>
    </w:pPr>
    <w:rPr>
      <w:rFonts w:ascii="Times" w:eastAsia="SimSun" w:hAnsi="Times" w:cs="Times"/>
      <w:b/>
      <w:bCs/>
      <w:caps/>
      <w:szCs w:val="32"/>
      <w:lang w:val="en-GB" w:eastAsia="zh-CN"/>
    </w:rPr>
  </w:style>
  <w:style w:type="character" w:styleId="HTMLTypewriter">
    <w:name w:val="HTML Typewriter"/>
    <w:basedOn w:val="DefaultParagraphFont"/>
    <w:rsid w:val="00253964"/>
    <w:rPr>
      <w:rFonts w:ascii="Courier New" w:eastAsia="Times New Roman" w:hAnsi="Courier New" w:cs="Courier New"/>
      <w:sz w:val="20"/>
      <w:szCs w:val="20"/>
    </w:rPr>
  </w:style>
  <w:style w:type="paragraph" w:customStyle="1" w:styleId="Sansinterligne1">
    <w:name w:val="Sans interligne1"/>
    <w:uiPriority w:val="1"/>
    <w:qFormat/>
    <w:rsid w:val="00112DBE"/>
    <w:rPr>
      <w:rFonts w:eastAsia="Times New Roman"/>
      <w:sz w:val="22"/>
      <w:szCs w:val="22"/>
      <w:lang w:val="en-US" w:eastAsia="fr-FR"/>
    </w:rPr>
  </w:style>
  <w:style w:type="paragraph" w:customStyle="1" w:styleId="PR3">
    <w:name w:val="PR 3"/>
    <w:basedOn w:val="Normal"/>
    <w:link w:val="PR3Char"/>
    <w:qFormat/>
    <w:rsid w:val="0037191D"/>
    <w:pPr>
      <w:spacing w:before="120" w:after="60"/>
    </w:pPr>
    <w:rPr>
      <w:rFonts w:ascii="Arial Narrow" w:eastAsia="Calibri" w:hAnsi="Arial Narrow"/>
      <w:b/>
      <w:color w:val="000000"/>
      <w:sz w:val="24"/>
      <w:lang w:eastAsia="en-US"/>
    </w:rPr>
  </w:style>
  <w:style w:type="character" w:customStyle="1" w:styleId="PR3Char">
    <w:name w:val="PR 3 Char"/>
    <w:basedOn w:val="DefaultParagraphFont"/>
    <w:link w:val="PR3"/>
    <w:rsid w:val="0037191D"/>
    <w:rPr>
      <w:rFonts w:ascii="Arial Narrow" w:eastAsia="Calibri" w:hAnsi="Arial Narrow"/>
      <w:b/>
      <w:color w:val="000000"/>
      <w:sz w:val="24"/>
      <w:szCs w:val="22"/>
      <w:lang w:val="en-US" w:eastAsia="en-US"/>
    </w:rPr>
  </w:style>
  <w:style w:type="table" w:styleId="TableGrid">
    <w:name w:val="Table Grid"/>
    <w:basedOn w:val="TableNormal"/>
    <w:uiPriority w:val="59"/>
    <w:rsid w:val="001855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1">
    <w:name w:val="PR 1"/>
    <w:basedOn w:val="Normal"/>
    <w:qFormat/>
    <w:rsid w:val="006D3D05"/>
    <w:pPr>
      <w:spacing w:before="240" w:after="240"/>
      <w:jc w:val="both"/>
    </w:pPr>
    <w:rPr>
      <w:rFonts w:ascii="Arial" w:eastAsia="Calibri" w:hAnsi="Arial" w:cs="Arial"/>
      <w:b/>
      <w:sz w:val="28"/>
      <w:lang w:eastAsia="en-US"/>
    </w:rPr>
  </w:style>
  <w:style w:type="paragraph" w:customStyle="1" w:styleId="CM18">
    <w:name w:val="CM18"/>
    <w:basedOn w:val="Normal"/>
    <w:next w:val="Normal"/>
    <w:rsid w:val="006D3D05"/>
    <w:pPr>
      <w:widowControl w:val="0"/>
      <w:autoSpaceDE w:val="0"/>
      <w:autoSpaceDN w:val="0"/>
      <w:adjustRightInd w:val="0"/>
      <w:spacing w:after="133"/>
    </w:pPr>
    <w:rPr>
      <w:rFonts w:eastAsia="SimSun"/>
      <w:sz w:val="24"/>
      <w:szCs w:val="24"/>
      <w:lang w:val="en-AU" w:eastAsia="zh-CN"/>
    </w:rPr>
  </w:style>
  <w:style w:type="paragraph" w:customStyle="1" w:styleId="CM19">
    <w:name w:val="CM19"/>
    <w:basedOn w:val="Default"/>
    <w:next w:val="Default"/>
    <w:rsid w:val="006D3D05"/>
    <w:pPr>
      <w:widowControl w:val="0"/>
      <w:spacing w:after="205"/>
    </w:pPr>
    <w:rPr>
      <w:rFonts w:eastAsia="SimSun"/>
      <w:color w:val="auto"/>
      <w:lang w:val="en-AU" w:eastAsia="zh-CN"/>
    </w:rPr>
  </w:style>
  <w:style w:type="paragraph" w:customStyle="1" w:styleId="CM20">
    <w:name w:val="CM20"/>
    <w:basedOn w:val="Default"/>
    <w:next w:val="Default"/>
    <w:rsid w:val="006D3D05"/>
    <w:pPr>
      <w:widowControl w:val="0"/>
      <w:spacing w:after="538"/>
    </w:pPr>
    <w:rPr>
      <w:rFonts w:eastAsia="SimSun"/>
      <w:color w:val="auto"/>
      <w:lang w:val="en-AU" w:eastAsia="zh-CN"/>
    </w:rPr>
  </w:style>
  <w:style w:type="paragraph" w:customStyle="1" w:styleId="CM16">
    <w:name w:val="CM16"/>
    <w:basedOn w:val="Default"/>
    <w:next w:val="Default"/>
    <w:rsid w:val="006D3D05"/>
    <w:pPr>
      <w:widowControl w:val="0"/>
      <w:spacing w:line="256" w:lineRule="atLeast"/>
    </w:pPr>
    <w:rPr>
      <w:rFonts w:eastAsia="SimSun"/>
      <w:color w:val="auto"/>
      <w:lang w:val="en-AU" w:eastAsia="zh-CN"/>
    </w:rPr>
  </w:style>
  <w:style w:type="paragraph" w:customStyle="1" w:styleId="CM17">
    <w:name w:val="CM17"/>
    <w:basedOn w:val="Default"/>
    <w:next w:val="Default"/>
    <w:rsid w:val="006D3D05"/>
    <w:pPr>
      <w:widowControl w:val="0"/>
      <w:spacing w:line="256" w:lineRule="atLeast"/>
    </w:pPr>
    <w:rPr>
      <w:rFonts w:eastAsia="SimSun"/>
      <w:color w:val="auto"/>
      <w:lang w:val="en-AU" w:eastAsia="zh-CN"/>
    </w:rPr>
  </w:style>
  <w:style w:type="paragraph" w:customStyle="1" w:styleId="DocTitle">
    <w:name w:val="DocTitle"/>
    <w:basedOn w:val="Country"/>
    <w:rsid w:val="00E36A94"/>
    <w:pPr>
      <w:jc w:val="center"/>
    </w:pPr>
  </w:style>
  <w:style w:type="paragraph" w:styleId="Caption">
    <w:name w:val="caption"/>
    <w:aliases w:val="Section heading"/>
    <w:basedOn w:val="Normal"/>
    <w:next w:val="Normal"/>
    <w:uiPriority w:val="99"/>
    <w:qFormat/>
    <w:rsid w:val="009D468C"/>
    <w:rPr>
      <w:b/>
      <w:bCs/>
      <w:sz w:val="20"/>
      <w:szCs w:val="20"/>
    </w:rPr>
  </w:style>
  <w:style w:type="paragraph" w:styleId="DocumentMap">
    <w:name w:val="Document Map"/>
    <w:basedOn w:val="Normal"/>
    <w:link w:val="DocumentMapChar"/>
    <w:unhideWhenUsed/>
    <w:rsid w:val="009D468C"/>
    <w:rPr>
      <w:rFonts w:ascii="Tahoma" w:hAnsi="Tahoma" w:cs="Tahoma"/>
      <w:sz w:val="16"/>
      <w:szCs w:val="16"/>
    </w:rPr>
  </w:style>
  <w:style w:type="character" w:customStyle="1" w:styleId="DocumentMapChar">
    <w:name w:val="Document Map Char"/>
    <w:basedOn w:val="DefaultParagraphFont"/>
    <w:link w:val="DocumentMap"/>
    <w:rsid w:val="009D468C"/>
    <w:rPr>
      <w:rFonts w:ascii="Tahoma" w:eastAsia="Times New Roman" w:hAnsi="Tahoma" w:cs="Tahoma"/>
      <w:sz w:val="16"/>
      <w:szCs w:val="16"/>
      <w:lang w:val="en-US" w:eastAsia="fr-FR"/>
    </w:rPr>
  </w:style>
  <w:style w:type="paragraph" w:styleId="EndnoteText">
    <w:name w:val="endnote text"/>
    <w:basedOn w:val="Normal"/>
    <w:link w:val="EndnoteTextChar"/>
    <w:unhideWhenUsed/>
    <w:rsid w:val="009D468C"/>
    <w:rPr>
      <w:sz w:val="20"/>
      <w:szCs w:val="20"/>
    </w:rPr>
  </w:style>
  <w:style w:type="character" w:customStyle="1" w:styleId="EndnoteTextChar">
    <w:name w:val="Endnote Text Char"/>
    <w:basedOn w:val="DefaultParagraphFont"/>
    <w:link w:val="EndnoteText"/>
    <w:rsid w:val="009D468C"/>
    <w:rPr>
      <w:rFonts w:eastAsia="Times New Roman"/>
      <w:lang w:val="en-US" w:eastAsia="fr-FR"/>
    </w:rPr>
  </w:style>
  <w:style w:type="paragraph" w:styleId="Index1">
    <w:name w:val="index 1"/>
    <w:basedOn w:val="Normal"/>
    <w:next w:val="Normal"/>
    <w:autoRedefine/>
    <w:unhideWhenUsed/>
    <w:rsid w:val="009D468C"/>
    <w:pPr>
      <w:ind w:left="220" w:hanging="220"/>
    </w:pPr>
  </w:style>
  <w:style w:type="paragraph" w:styleId="Index2">
    <w:name w:val="index 2"/>
    <w:basedOn w:val="Normal"/>
    <w:next w:val="Normal"/>
    <w:autoRedefine/>
    <w:unhideWhenUsed/>
    <w:rsid w:val="009D468C"/>
    <w:pPr>
      <w:ind w:left="440" w:hanging="220"/>
    </w:pPr>
  </w:style>
  <w:style w:type="paragraph" w:styleId="Index3">
    <w:name w:val="index 3"/>
    <w:basedOn w:val="Normal"/>
    <w:next w:val="Normal"/>
    <w:autoRedefine/>
    <w:unhideWhenUsed/>
    <w:rsid w:val="009D468C"/>
    <w:pPr>
      <w:ind w:left="660" w:hanging="220"/>
    </w:pPr>
  </w:style>
  <w:style w:type="paragraph" w:styleId="Index4">
    <w:name w:val="index 4"/>
    <w:basedOn w:val="Normal"/>
    <w:next w:val="Normal"/>
    <w:autoRedefine/>
    <w:unhideWhenUsed/>
    <w:rsid w:val="009D468C"/>
    <w:pPr>
      <w:ind w:left="880" w:hanging="220"/>
    </w:pPr>
  </w:style>
  <w:style w:type="paragraph" w:styleId="Index5">
    <w:name w:val="index 5"/>
    <w:basedOn w:val="Normal"/>
    <w:next w:val="Normal"/>
    <w:autoRedefine/>
    <w:unhideWhenUsed/>
    <w:rsid w:val="009D468C"/>
    <w:pPr>
      <w:ind w:left="1100" w:hanging="220"/>
    </w:pPr>
  </w:style>
  <w:style w:type="paragraph" w:styleId="Index6">
    <w:name w:val="index 6"/>
    <w:basedOn w:val="Normal"/>
    <w:next w:val="Normal"/>
    <w:autoRedefine/>
    <w:unhideWhenUsed/>
    <w:rsid w:val="009D468C"/>
    <w:pPr>
      <w:ind w:left="1320" w:hanging="220"/>
    </w:pPr>
  </w:style>
  <w:style w:type="paragraph" w:styleId="Index7">
    <w:name w:val="index 7"/>
    <w:basedOn w:val="Normal"/>
    <w:next w:val="Normal"/>
    <w:autoRedefine/>
    <w:unhideWhenUsed/>
    <w:rsid w:val="009D468C"/>
    <w:pPr>
      <w:ind w:left="1540" w:hanging="220"/>
    </w:pPr>
  </w:style>
  <w:style w:type="paragraph" w:styleId="Index8">
    <w:name w:val="index 8"/>
    <w:basedOn w:val="Normal"/>
    <w:next w:val="Normal"/>
    <w:autoRedefine/>
    <w:unhideWhenUsed/>
    <w:rsid w:val="009D468C"/>
    <w:pPr>
      <w:ind w:left="1760" w:hanging="220"/>
    </w:pPr>
  </w:style>
  <w:style w:type="paragraph" w:styleId="Index9">
    <w:name w:val="index 9"/>
    <w:basedOn w:val="Normal"/>
    <w:next w:val="Normal"/>
    <w:autoRedefine/>
    <w:unhideWhenUsed/>
    <w:rsid w:val="009D468C"/>
    <w:pPr>
      <w:ind w:left="1980" w:hanging="220"/>
    </w:pPr>
  </w:style>
  <w:style w:type="paragraph" w:styleId="IndexHeading">
    <w:name w:val="index heading"/>
    <w:basedOn w:val="Normal"/>
    <w:next w:val="Index1"/>
    <w:unhideWhenUsed/>
    <w:rsid w:val="009D468C"/>
    <w:rPr>
      <w:rFonts w:ascii="Cambria" w:hAnsi="Cambria"/>
      <w:b/>
      <w:bCs/>
    </w:rPr>
  </w:style>
  <w:style w:type="paragraph" w:customStyle="1" w:styleId="LightShading-Accent21">
    <w:name w:val="Light Shading - Accent 21"/>
    <w:basedOn w:val="Normal"/>
    <w:next w:val="Normal"/>
    <w:link w:val="LightShading-Accent2Char"/>
    <w:uiPriority w:val="30"/>
    <w:qFormat/>
    <w:rsid w:val="009D468C"/>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uiPriority w:val="30"/>
    <w:rsid w:val="009D468C"/>
    <w:rPr>
      <w:rFonts w:eastAsia="Times New Roman"/>
      <w:b/>
      <w:bCs/>
      <w:i/>
      <w:iCs/>
      <w:color w:val="4F81BD"/>
      <w:sz w:val="22"/>
      <w:szCs w:val="22"/>
      <w:lang w:val="en-US" w:eastAsia="fr-FR"/>
    </w:rPr>
  </w:style>
  <w:style w:type="paragraph" w:styleId="MacroText">
    <w:name w:val="macro"/>
    <w:link w:val="MacroTextChar"/>
    <w:unhideWhenUsed/>
    <w:rsid w:val="009D468C"/>
    <w:pPr>
      <w:tabs>
        <w:tab w:val="left" w:pos="480"/>
        <w:tab w:val="left" w:pos="960"/>
        <w:tab w:val="left" w:pos="1440"/>
        <w:tab w:val="left" w:pos="1920"/>
        <w:tab w:val="left" w:pos="2400"/>
        <w:tab w:val="left" w:pos="2880"/>
        <w:tab w:val="left" w:pos="3360"/>
        <w:tab w:val="left" w:pos="3840"/>
        <w:tab w:val="left" w:pos="4320"/>
      </w:tabs>
      <w:spacing w:before="60" w:after="80"/>
    </w:pPr>
    <w:rPr>
      <w:rFonts w:ascii="Courier New" w:eastAsia="Times New Roman" w:hAnsi="Courier New" w:cs="Courier New"/>
      <w:lang w:val="en-US" w:eastAsia="fr-FR"/>
    </w:rPr>
  </w:style>
  <w:style w:type="character" w:customStyle="1" w:styleId="MacroTextChar">
    <w:name w:val="Macro Text Char"/>
    <w:basedOn w:val="DefaultParagraphFont"/>
    <w:link w:val="MacroText"/>
    <w:rsid w:val="009D468C"/>
    <w:rPr>
      <w:rFonts w:ascii="Courier New" w:eastAsia="Times New Roman" w:hAnsi="Courier New" w:cs="Courier New"/>
      <w:lang w:val="en-US" w:eastAsia="fr-FR" w:bidi="ar-SA"/>
    </w:rPr>
  </w:style>
  <w:style w:type="paragraph" w:customStyle="1" w:styleId="ColorfulGrid-Accent11">
    <w:name w:val="Colorful Grid - Accent 11"/>
    <w:basedOn w:val="Normal"/>
    <w:next w:val="Normal"/>
    <w:link w:val="ColorfulGrid-Accent1Char"/>
    <w:uiPriority w:val="29"/>
    <w:qFormat/>
    <w:rsid w:val="009D468C"/>
    <w:rPr>
      <w:i/>
      <w:iCs/>
      <w:color w:val="000000"/>
    </w:rPr>
  </w:style>
  <w:style w:type="character" w:customStyle="1" w:styleId="ColorfulGrid-Accent1Char">
    <w:name w:val="Colorful Grid - Accent 1 Char"/>
    <w:basedOn w:val="DefaultParagraphFont"/>
    <w:link w:val="ColorfulGrid-Accent11"/>
    <w:uiPriority w:val="29"/>
    <w:rsid w:val="009D468C"/>
    <w:rPr>
      <w:rFonts w:eastAsia="Times New Roman"/>
      <w:i/>
      <w:iCs/>
      <w:color w:val="000000"/>
      <w:sz w:val="22"/>
      <w:szCs w:val="22"/>
      <w:lang w:val="en-US" w:eastAsia="fr-FR"/>
    </w:rPr>
  </w:style>
  <w:style w:type="paragraph" w:styleId="TableofAuthorities">
    <w:name w:val="table of authorities"/>
    <w:basedOn w:val="Normal"/>
    <w:next w:val="Normal"/>
    <w:unhideWhenUsed/>
    <w:rsid w:val="009D468C"/>
    <w:pPr>
      <w:ind w:left="220" w:hanging="220"/>
    </w:pPr>
  </w:style>
  <w:style w:type="paragraph" w:styleId="TableofFigures">
    <w:name w:val="table of figures"/>
    <w:basedOn w:val="Normal"/>
    <w:next w:val="Normal"/>
    <w:unhideWhenUsed/>
    <w:rsid w:val="009D468C"/>
  </w:style>
  <w:style w:type="paragraph" w:styleId="TOAHeading">
    <w:name w:val="toa heading"/>
    <w:basedOn w:val="Normal"/>
    <w:next w:val="Normal"/>
    <w:unhideWhenUsed/>
    <w:rsid w:val="009D468C"/>
    <w:pPr>
      <w:spacing w:before="120"/>
    </w:pPr>
    <w:rPr>
      <w:rFonts w:ascii="Cambria" w:hAnsi="Cambria"/>
      <w:b/>
      <w:bCs/>
      <w:sz w:val="24"/>
      <w:szCs w:val="24"/>
    </w:rPr>
  </w:style>
  <w:style w:type="paragraph" w:styleId="TOC5">
    <w:name w:val="toc 5"/>
    <w:basedOn w:val="Normal"/>
    <w:next w:val="Normal"/>
    <w:autoRedefine/>
    <w:uiPriority w:val="39"/>
    <w:unhideWhenUsed/>
    <w:rsid w:val="009D468C"/>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9D468C"/>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9D468C"/>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9D468C"/>
    <w:pPr>
      <w:ind w:left="1540"/>
    </w:pPr>
    <w:rPr>
      <w:rFonts w:asciiTheme="minorHAnsi" w:hAnsiTheme="minorHAnsi" w:cstheme="minorHAnsi"/>
      <w:sz w:val="18"/>
      <w:szCs w:val="18"/>
    </w:rPr>
  </w:style>
  <w:style w:type="paragraph" w:styleId="TOC9">
    <w:name w:val="toc 9"/>
    <w:basedOn w:val="Normal"/>
    <w:next w:val="Normal"/>
    <w:autoRedefine/>
    <w:unhideWhenUsed/>
    <w:rsid w:val="009D468C"/>
    <w:pPr>
      <w:ind w:left="1760"/>
    </w:pPr>
    <w:rPr>
      <w:rFonts w:asciiTheme="minorHAnsi" w:hAnsiTheme="minorHAnsi" w:cstheme="minorHAnsi"/>
      <w:sz w:val="18"/>
      <w:szCs w:val="18"/>
    </w:rPr>
  </w:style>
  <w:style w:type="paragraph" w:customStyle="1" w:styleId="TOCHeading1">
    <w:name w:val="TOC Heading1"/>
    <w:basedOn w:val="Heading1"/>
    <w:next w:val="Normal"/>
    <w:unhideWhenUsed/>
    <w:qFormat/>
    <w:rsid w:val="009D468C"/>
    <w:pPr>
      <w:outlineLvl w:val="9"/>
    </w:pPr>
    <w:rPr>
      <w:rFonts w:ascii="Cambria" w:hAnsi="Cambria" w:cs="Times New Roman"/>
    </w:rPr>
  </w:style>
  <w:style w:type="numbering" w:customStyle="1" w:styleId="NoList1">
    <w:name w:val="No List1"/>
    <w:next w:val="NoList"/>
    <w:uiPriority w:val="99"/>
    <w:semiHidden/>
    <w:unhideWhenUsed/>
    <w:rsid w:val="00FB5192"/>
  </w:style>
  <w:style w:type="paragraph" w:customStyle="1" w:styleId="Arabic">
    <w:name w:val="Arabic"/>
    <w:basedOn w:val="Normal"/>
    <w:autoRedefine/>
    <w:rsid w:val="00FB5192"/>
    <w:rPr>
      <w:rFonts w:eastAsia="SimSun"/>
      <w:sz w:val="24"/>
      <w:szCs w:val="24"/>
      <w:lang w:val="en-GB" w:eastAsia="zh-CN"/>
    </w:rPr>
  </w:style>
  <w:style w:type="paragraph" w:customStyle="1" w:styleId="Role">
    <w:name w:val="Role"/>
    <w:basedOn w:val="Normal"/>
    <w:next w:val="People"/>
    <w:rsid w:val="00FB5192"/>
    <w:pPr>
      <w:keepNext/>
      <w:keepLines/>
    </w:pPr>
    <w:rPr>
      <w:rFonts w:eastAsia="SimSun"/>
      <w:lang w:val="en-GB" w:eastAsia="zh-CN"/>
    </w:rPr>
  </w:style>
  <w:style w:type="paragraph" w:customStyle="1" w:styleId="PeopleAra">
    <w:name w:val="PeopleAra"/>
    <w:basedOn w:val="People"/>
    <w:rsid w:val="00FB5192"/>
    <w:pPr>
      <w:spacing w:line="199" w:lineRule="auto"/>
    </w:pPr>
    <w:rPr>
      <w:rFonts w:cs="Times New Roman"/>
      <w:szCs w:val="22"/>
    </w:rPr>
  </w:style>
  <w:style w:type="paragraph" w:styleId="ListParagraph">
    <w:name w:val="List Paragraph"/>
    <w:basedOn w:val="Normal"/>
    <w:link w:val="ListParagraphChar"/>
    <w:uiPriority w:val="34"/>
    <w:qFormat/>
    <w:rsid w:val="009A2793"/>
    <w:pPr>
      <w:ind w:left="720"/>
      <w:contextualSpacing/>
    </w:pPr>
  </w:style>
  <w:style w:type="character" w:customStyle="1" w:styleId="Heading2Char">
    <w:name w:val="Heading 2 Char"/>
    <w:basedOn w:val="DefaultParagraphFont"/>
    <w:link w:val="Heading2"/>
    <w:rsid w:val="00322533"/>
    <w:rPr>
      <w:rFonts w:ascii="Arial" w:eastAsia="Times New Roman" w:hAnsi="Arial" w:cs="Arial"/>
      <w:b/>
      <w:bCs/>
      <w:i/>
      <w:iCs/>
      <w:sz w:val="28"/>
      <w:szCs w:val="28"/>
      <w:lang w:val="en-US" w:eastAsia="fr-FR"/>
    </w:rPr>
  </w:style>
  <w:style w:type="character" w:customStyle="1" w:styleId="Heading3Char">
    <w:name w:val="Heading 3 Char"/>
    <w:basedOn w:val="DefaultParagraphFont"/>
    <w:link w:val="Heading3"/>
    <w:rsid w:val="00322533"/>
    <w:rPr>
      <w:rFonts w:ascii="Arial" w:eastAsia="Times New Roman" w:hAnsi="Arial"/>
      <w:b/>
      <w:sz w:val="26"/>
      <w:szCs w:val="22"/>
      <w:lang w:val="en-US" w:eastAsia="fr-FR"/>
    </w:rPr>
  </w:style>
  <w:style w:type="character" w:customStyle="1" w:styleId="Heading4Char">
    <w:name w:val="Heading 4 Char"/>
    <w:basedOn w:val="DefaultParagraphFont"/>
    <w:link w:val="Heading4"/>
    <w:rsid w:val="00322533"/>
    <w:rPr>
      <w:rFonts w:eastAsia="Times New Roman"/>
      <w:b/>
      <w:sz w:val="28"/>
      <w:szCs w:val="22"/>
      <w:lang w:val="en-US" w:eastAsia="fr-FR"/>
    </w:rPr>
  </w:style>
  <w:style w:type="character" w:customStyle="1" w:styleId="Heading5Char">
    <w:name w:val="Heading 5 Char"/>
    <w:basedOn w:val="DefaultParagraphFont"/>
    <w:link w:val="Heading5"/>
    <w:rsid w:val="00322533"/>
    <w:rPr>
      <w:rFonts w:eastAsia="Times New Roman"/>
      <w:b/>
      <w:i/>
      <w:sz w:val="26"/>
      <w:szCs w:val="22"/>
      <w:lang w:val="en-US" w:eastAsia="fr-FR"/>
    </w:rPr>
  </w:style>
  <w:style w:type="character" w:customStyle="1" w:styleId="Heading6Char">
    <w:name w:val="Heading 6 Char"/>
    <w:basedOn w:val="DefaultParagraphFont"/>
    <w:link w:val="Heading6"/>
    <w:rsid w:val="00322533"/>
    <w:rPr>
      <w:rFonts w:eastAsia="Times New Roman"/>
      <w:b/>
      <w:sz w:val="22"/>
      <w:szCs w:val="22"/>
      <w:lang w:val="en-US" w:eastAsia="fr-FR"/>
    </w:rPr>
  </w:style>
  <w:style w:type="character" w:customStyle="1" w:styleId="Heading7Char">
    <w:name w:val="Heading 7 Char"/>
    <w:basedOn w:val="DefaultParagraphFont"/>
    <w:link w:val="Heading7"/>
    <w:rsid w:val="00322533"/>
    <w:rPr>
      <w:rFonts w:eastAsia="Times New Roman"/>
      <w:sz w:val="22"/>
      <w:szCs w:val="22"/>
      <w:lang w:val="en-US" w:eastAsia="fr-FR"/>
    </w:rPr>
  </w:style>
  <w:style w:type="character" w:customStyle="1" w:styleId="Heading8Char">
    <w:name w:val="Heading 8 Char"/>
    <w:basedOn w:val="DefaultParagraphFont"/>
    <w:link w:val="Heading8"/>
    <w:rsid w:val="00322533"/>
    <w:rPr>
      <w:rFonts w:ascii="Verdana" w:eastAsia="Times New Roman" w:hAnsi="Verdana"/>
      <w:b/>
      <w:szCs w:val="22"/>
      <w:lang w:eastAsia="fr-FR"/>
    </w:rPr>
  </w:style>
  <w:style w:type="character" w:customStyle="1" w:styleId="Heading9Char">
    <w:name w:val="Heading 9 Char"/>
    <w:basedOn w:val="DefaultParagraphFont"/>
    <w:link w:val="Heading9"/>
    <w:rsid w:val="00322533"/>
    <w:rPr>
      <w:rFonts w:ascii="Arial" w:eastAsia="Times New Roman" w:hAnsi="Arial"/>
      <w:b/>
      <w:snapToGrid w:val="0"/>
      <w:color w:val="000000"/>
      <w:sz w:val="12"/>
      <w:szCs w:val="22"/>
      <w:lang w:eastAsia="fr-FR"/>
    </w:rPr>
  </w:style>
  <w:style w:type="table" w:customStyle="1" w:styleId="TableauNorm">
    <w:name w:val="Tableau Norm"/>
    <w:uiPriority w:val="99"/>
    <w:semiHidden/>
    <w:rsid w:val="00322533"/>
    <w:rPr>
      <w:rFonts w:ascii="Calibri" w:eastAsia="Calibri" w:hAnsi="Calibri"/>
      <w:lang w:val="fr-FR" w:eastAsia="en-US"/>
    </w:rPr>
    <w:tblPr>
      <w:tblInd w:w="0" w:type="dxa"/>
      <w:tblCellMar>
        <w:top w:w="0" w:type="dxa"/>
        <w:left w:w="108" w:type="dxa"/>
        <w:bottom w:w="0" w:type="dxa"/>
        <w:right w:w="108" w:type="dxa"/>
      </w:tblCellMar>
    </w:tblPr>
  </w:style>
  <w:style w:type="paragraph" w:customStyle="1" w:styleId="En-tt">
    <w:name w:val="En-t_t"/>
    <w:basedOn w:val="Normal"/>
    <w:uiPriority w:val="99"/>
    <w:rsid w:val="00322533"/>
    <w:pPr>
      <w:tabs>
        <w:tab w:val="center" w:pos="4680"/>
        <w:tab w:val="right" w:pos="9360"/>
      </w:tabs>
    </w:pPr>
    <w:rPr>
      <w:rFonts w:ascii="Calibri" w:hAnsi="Calibri"/>
    </w:rPr>
  </w:style>
  <w:style w:type="character" w:customStyle="1" w:styleId="HeaderChar1">
    <w:name w:val="Header Char1"/>
    <w:basedOn w:val="DefaultParagraphFont"/>
    <w:uiPriority w:val="99"/>
    <w:semiHidden/>
    <w:rsid w:val="00322533"/>
    <w:rPr>
      <w:rFonts w:ascii="Times New Roman" w:hAnsi="Times New Roman" w:cs="Times New Roman"/>
      <w:lang w:eastAsia="fr-FR"/>
    </w:rPr>
  </w:style>
  <w:style w:type="paragraph" w:customStyle="1" w:styleId="Corpsde">
    <w:name w:val="Corps de"/>
    <w:basedOn w:val="Normal"/>
    <w:uiPriority w:val="99"/>
    <w:rsid w:val="00322533"/>
    <w:pPr>
      <w:spacing w:after="120"/>
    </w:pPr>
  </w:style>
  <w:style w:type="character" w:customStyle="1" w:styleId="CommentTextChar">
    <w:name w:val="Comment Text Char"/>
    <w:basedOn w:val="DefaultParagraphFont"/>
    <w:link w:val="CommentText"/>
    <w:rsid w:val="00322533"/>
    <w:rPr>
      <w:rFonts w:eastAsia="Times New Roman"/>
      <w:sz w:val="24"/>
      <w:szCs w:val="24"/>
      <w:lang w:val="en-US" w:eastAsia="fr-FR"/>
    </w:rPr>
  </w:style>
  <w:style w:type="paragraph" w:customStyle="1" w:styleId="Objetducommentai">
    <w:name w:val="Objet du commentai"/>
    <w:basedOn w:val="CommentText"/>
    <w:next w:val="CommentText"/>
    <w:uiPriority w:val="99"/>
    <w:semiHidden/>
    <w:rsid w:val="00322533"/>
    <w:rPr>
      <w:b/>
      <w:bCs/>
      <w:sz w:val="20"/>
      <w:szCs w:val="20"/>
    </w:rPr>
  </w:style>
  <w:style w:type="character" w:customStyle="1" w:styleId="CommentSubjectChar">
    <w:name w:val="Comment Subject Char"/>
    <w:basedOn w:val="CommentTextChar"/>
    <w:rsid w:val="00322533"/>
    <w:rPr>
      <w:rFonts w:eastAsia="Times New Roman"/>
      <w:b/>
      <w:bCs/>
      <w:sz w:val="24"/>
      <w:szCs w:val="24"/>
      <w:lang w:val="en-US" w:eastAsia="fr-FR"/>
    </w:rPr>
  </w:style>
  <w:style w:type="paragraph" w:customStyle="1" w:styleId="Textedebul">
    <w:name w:val="Texte de bul"/>
    <w:basedOn w:val="Normal"/>
    <w:uiPriority w:val="99"/>
    <w:semiHidden/>
    <w:rsid w:val="00322533"/>
    <w:rPr>
      <w:rFonts w:ascii="Tahoma" w:hAnsi="Tahoma" w:cs="Tahoma"/>
      <w:sz w:val="16"/>
      <w:szCs w:val="16"/>
    </w:rPr>
  </w:style>
  <w:style w:type="paragraph" w:customStyle="1" w:styleId="Piedd">
    <w:name w:val="Pied d"/>
    <w:basedOn w:val="Normal"/>
    <w:uiPriority w:val="99"/>
    <w:rsid w:val="00322533"/>
    <w:pPr>
      <w:tabs>
        <w:tab w:val="center" w:pos="4536"/>
        <w:tab w:val="right" w:pos="9072"/>
      </w:tabs>
    </w:pPr>
  </w:style>
  <w:style w:type="paragraph" w:customStyle="1" w:styleId="Adresseexpdit">
    <w:name w:val="Adresse exp_dit"/>
    <w:basedOn w:val="Normal"/>
    <w:uiPriority w:val="99"/>
    <w:rsid w:val="00322533"/>
    <w:pPr>
      <w:spacing w:before="120"/>
    </w:pPr>
    <w:rPr>
      <w:rFonts w:ascii="Arial" w:hAnsi="Arial"/>
      <w:i/>
      <w:sz w:val="18"/>
      <w:szCs w:val="20"/>
      <w:lang w:val="en-GB" w:eastAsia="en-US"/>
    </w:rPr>
  </w:style>
  <w:style w:type="paragraph" w:customStyle="1" w:styleId="Notedebasd">
    <w:name w:val="Note de bas d"/>
    <w:basedOn w:val="Normal"/>
    <w:uiPriority w:val="99"/>
    <w:rsid w:val="00322533"/>
    <w:pPr>
      <w:keepNext/>
      <w:keepLines/>
      <w:spacing w:before="120"/>
    </w:pPr>
    <w:rPr>
      <w:sz w:val="20"/>
      <w:szCs w:val="20"/>
      <w:lang w:val="en-GB" w:eastAsia="en-US"/>
    </w:rPr>
  </w:style>
  <w:style w:type="character" w:customStyle="1" w:styleId="Marquenotebasde">
    <w:name w:val="Marque note bas de"/>
    <w:basedOn w:val="DefaultParagraphFont"/>
    <w:uiPriority w:val="99"/>
    <w:rsid w:val="00322533"/>
    <w:rPr>
      <w:rFonts w:cs="Times New Roman"/>
      <w:vertAlign w:val="superscript"/>
    </w:rPr>
  </w:style>
  <w:style w:type="character" w:customStyle="1" w:styleId="PlainTextChar">
    <w:name w:val="Plain Text Char"/>
    <w:basedOn w:val="DefaultParagraphFont"/>
    <w:link w:val="PlainText"/>
    <w:rsid w:val="00322533"/>
    <w:rPr>
      <w:rFonts w:ascii="MS Mincho" w:hAnsi="Courier New"/>
      <w:kern w:val="2"/>
      <w:sz w:val="21"/>
      <w:szCs w:val="22"/>
      <w:lang w:val="en-US" w:eastAsia="ja-JP"/>
    </w:rPr>
  </w:style>
  <w:style w:type="paragraph" w:customStyle="1" w:styleId="Normalcen">
    <w:name w:val="Normal cen"/>
    <w:basedOn w:val="Normal"/>
    <w:uiPriority w:val="99"/>
    <w:rsid w:val="00322533"/>
    <w:pPr>
      <w:spacing w:before="120"/>
      <w:ind w:left="1440" w:right="1440"/>
    </w:pPr>
    <w:rPr>
      <w:szCs w:val="20"/>
      <w:lang w:val="en-GB" w:eastAsia="en-US"/>
    </w:rPr>
  </w:style>
  <w:style w:type="paragraph" w:customStyle="1" w:styleId="Corpsdete">
    <w:name w:val="Corps de te"/>
    <w:basedOn w:val="Normal"/>
    <w:uiPriority w:val="99"/>
    <w:rsid w:val="00322533"/>
    <w:pPr>
      <w:spacing w:before="120" w:line="480" w:lineRule="auto"/>
    </w:pPr>
    <w:rPr>
      <w:szCs w:val="20"/>
      <w:lang w:val="en-GB" w:eastAsia="en-US"/>
    </w:rPr>
  </w:style>
  <w:style w:type="paragraph" w:customStyle="1" w:styleId="Corpsdete1">
    <w:name w:val="Corps de te1"/>
    <w:basedOn w:val="Normal"/>
    <w:uiPriority w:val="99"/>
    <w:rsid w:val="00322533"/>
    <w:pPr>
      <w:spacing w:before="120"/>
    </w:pPr>
    <w:rPr>
      <w:sz w:val="16"/>
      <w:szCs w:val="16"/>
      <w:lang w:val="en-GB" w:eastAsia="en-US"/>
    </w:rPr>
  </w:style>
  <w:style w:type="character" w:customStyle="1" w:styleId="BodyText3Char">
    <w:name w:val="Body Text 3 Char"/>
    <w:basedOn w:val="DefaultParagraphFont"/>
    <w:rsid w:val="00322533"/>
    <w:rPr>
      <w:rFonts w:ascii="Times New Roman" w:hAnsi="Times New Roman" w:cs="Times New Roman"/>
      <w:sz w:val="16"/>
      <w:lang w:val="en-GB"/>
    </w:rPr>
  </w:style>
  <w:style w:type="character" w:customStyle="1" w:styleId="BodyTextChar1">
    <w:name w:val="Body Text Char1"/>
    <w:basedOn w:val="DefaultParagraphFont"/>
    <w:uiPriority w:val="99"/>
    <w:semiHidden/>
    <w:rsid w:val="00322533"/>
    <w:rPr>
      <w:rFonts w:ascii="Times New Roman" w:eastAsia="Times New Roman" w:hAnsi="Times New Roman"/>
      <w:sz w:val="22"/>
      <w:szCs w:val="22"/>
      <w:lang w:val="en-US" w:eastAsia="fr-FR"/>
    </w:rPr>
  </w:style>
  <w:style w:type="character" w:customStyle="1" w:styleId="BodyTextFirstIndentChar">
    <w:name w:val="Body Text First Indent Char"/>
    <w:basedOn w:val="BodyTextChar"/>
    <w:link w:val="BodyTextFirstIndent"/>
    <w:rsid w:val="00322533"/>
    <w:rPr>
      <w:rFonts w:eastAsia="Times New Roman"/>
      <w:sz w:val="22"/>
      <w:szCs w:val="22"/>
      <w:lang w:eastAsia="en-US"/>
    </w:rPr>
  </w:style>
  <w:style w:type="paragraph" w:customStyle="1" w:styleId="Retraitcorpset1reli">
    <w:name w:val="Retrait corps et 1_re li"/>
    <w:basedOn w:val="BodyTextIndent"/>
    <w:uiPriority w:val="99"/>
    <w:rsid w:val="00322533"/>
    <w:pPr>
      <w:spacing w:before="120" w:after="0"/>
      <w:ind w:left="283" w:firstLine="210"/>
    </w:pPr>
    <w:rPr>
      <w:szCs w:val="20"/>
      <w:lang w:val="en-GB" w:eastAsia="en-US"/>
    </w:rPr>
  </w:style>
  <w:style w:type="character" w:customStyle="1" w:styleId="BodyTextFirstIndent2Char">
    <w:name w:val="Body Text First Indent 2 Char"/>
    <w:basedOn w:val="BodyTextIndentChar"/>
    <w:rsid w:val="00322533"/>
    <w:rPr>
      <w:rFonts w:ascii="Times New Roman" w:eastAsia="Times New Roman" w:hAnsi="Times New Roman" w:cs="Times New Roman"/>
      <w:i/>
      <w:spacing w:val="-3"/>
      <w:sz w:val="20"/>
      <w:szCs w:val="22"/>
      <w:lang w:val="en-GB" w:eastAsia="fr-FR"/>
    </w:rPr>
  </w:style>
  <w:style w:type="paragraph" w:customStyle="1" w:styleId="Retraitcorpsdet">
    <w:name w:val="Retrait corps de t"/>
    <w:basedOn w:val="Normal"/>
    <w:uiPriority w:val="99"/>
    <w:rsid w:val="00322533"/>
    <w:pPr>
      <w:spacing w:before="120" w:line="480" w:lineRule="auto"/>
      <w:ind w:left="283"/>
    </w:pPr>
    <w:rPr>
      <w:szCs w:val="20"/>
      <w:lang w:val="en-GB" w:eastAsia="en-US"/>
    </w:rPr>
  </w:style>
  <w:style w:type="paragraph" w:customStyle="1" w:styleId="Retraitcorpsdet1">
    <w:name w:val="Retrait corps de t1"/>
    <w:basedOn w:val="Normal"/>
    <w:uiPriority w:val="99"/>
    <w:rsid w:val="00322533"/>
    <w:pPr>
      <w:spacing w:before="120"/>
      <w:ind w:left="283"/>
    </w:pPr>
    <w:rPr>
      <w:sz w:val="16"/>
      <w:szCs w:val="16"/>
      <w:lang w:val="en-GB" w:eastAsia="en-US"/>
    </w:rPr>
  </w:style>
  <w:style w:type="character" w:customStyle="1" w:styleId="BodyTextIndent3Char">
    <w:name w:val="Body Text Indent 3 Char"/>
    <w:basedOn w:val="DefaultParagraphFont"/>
    <w:rsid w:val="00322533"/>
    <w:rPr>
      <w:rFonts w:ascii="Times New Roman" w:hAnsi="Times New Roman" w:cs="Times New Roman"/>
      <w:sz w:val="16"/>
      <w:lang w:val="en-GB"/>
    </w:rPr>
  </w:style>
  <w:style w:type="paragraph" w:customStyle="1" w:styleId="Formule">
    <w:name w:val="Formule"/>
    <w:basedOn w:val="Normal"/>
    <w:uiPriority w:val="99"/>
    <w:rsid w:val="00322533"/>
    <w:pPr>
      <w:spacing w:before="120"/>
      <w:ind w:left="4252"/>
    </w:pPr>
    <w:rPr>
      <w:szCs w:val="20"/>
      <w:lang w:val="en-GB" w:eastAsia="en-US"/>
    </w:rPr>
  </w:style>
  <w:style w:type="character" w:customStyle="1" w:styleId="ClosingChar">
    <w:name w:val="Closing Char"/>
    <w:basedOn w:val="DefaultParagraphFont"/>
    <w:rsid w:val="00322533"/>
    <w:rPr>
      <w:rFonts w:ascii="Times New Roman" w:hAnsi="Times New Roman" w:cs="Times New Roman"/>
      <w:sz w:val="20"/>
      <w:lang w:val="en-GB"/>
    </w:rPr>
  </w:style>
  <w:style w:type="character" w:customStyle="1" w:styleId="DateChar">
    <w:name w:val="Date Char"/>
    <w:basedOn w:val="DefaultParagraphFont"/>
    <w:link w:val="Date"/>
    <w:rsid w:val="00322533"/>
    <w:rPr>
      <w:rFonts w:eastAsia="Times New Roman"/>
      <w:sz w:val="22"/>
      <w:lang w:eastAsia="en-US"/>
    </w:rPr>
  </w:style>
  <w:style w:type="paragraph" w:customStyle="1" w:styleId="Explorateur">
    <w:name w:val="Explorateur"/>
    <w:basedOn w:val="Normal"/>
    <w:uiPriority w:val="99"/>
    <w:rsid w:val="00322533"/>
    <w:pPr>
      <w:shd w:val="clear" w:color="auto" w:fill="000080"/>
      <w:spacing w:before="120"/>
    </w:pPr>
    <w:rPr>
      <w:rFonts w:ascii="Tahoma" w:hAnsi="Tahoma" w:cs="Tahoma"/>
      <w:szCs w:val="20"/>
      <w:lang w:val="en-GB" w:eastAsia="en-US"/>
    </w:rPr>
  </w:style>
  <w:style w:type="paragraph" w:customStyle="1" w:styleId="Signaturelectr">
    <w:name w:val="Signature _lectr"/>
    <w:basedOn w:val="Normal"/>
    <w:uiPriority w:val="99"/>
    <w:rsid w:val="00322533"/>
    <w:pPr>
      <w:spacing w:before="120"/>
    </w:pPr>
    <w:rPr>
      <w:szCs w:val="20"/>
      <w:lang w:val="en-GB" w:eastAsia="en-US"/>
    </w:rPr>
  </w:style>
  <w:style w:type="character" w:customStyle="1" w:styleId="E-mailSignatureChar">
    <w:name w:val="E-mail Signature Char"/>
    <w:basedOn w:val="DefaultParagraphFont"/>
    <w:rsid w:val="00322533"/>
    <w:rPr>
      <w:rFonts w:ascii="Times New Roman" w:hAnsi="Times New Roman" w:cs="Times New Roman"/>
      <w:sz w:val="20"/>
      <w:lang w:val="en-GB"/>
    </w:rPr>
  </w:style>
  <w:style w:type="paragraph" w:customStyle="1" w:styleId="Adressedestinat">
    <w:name w:val="Adresse destinat"/>
    <w:basedOn w:val="Normal"/>
    <w:uiPriority w:val="99"/>
    <w:rsid w:val="00322533"/>
    <w:pPr>
      <w:framePr w:w="7920" w:h="1980" w:hRule="exact" w:hSpace="180" w:wrap="auto" w:hAnchor="page" w:xAlign="center" w:yAlign="bottom"/>
      <w:spacing w:before="120"/>
      <w:ind w:left="2880"/>
    </w:pPr>
    <w:rPr>
      <w:rFonts w:ascii="Arial" w:hAnsi="Arial" w:cs="Arial"/>
      <w:sz w:val="24"/>
      <w:szCs w:val="24"/>
      <w:lang w:val="en-GB" w:eastAsia="en-US"/>
    </w:rPr>
  </w:style>
  <w:style w:type="character" w:customStyle="1" w:styleId="HTMLAddressChar">
    <w:name w:val="HTML Address Char"/>
    <w:basedOn w:val="DefaultParagraphFont"/>
    <w:link w:val="HTMLAddress"/>
    <w:rsid w:val="00322533"/>
    <w:rPr>
      <w:rFonts w:eastAsia="Times New Roman"/>
      <w:i/>
      <w:iCs/>
      <w:sz w:val="22"/>
      <w:lang w:eastAsia="en-US"/>
    </w:rPr>
  </w:style>
  <w:style w:type="character" w:customStyle="1" w:styleId="HTMLPreformattedChar">
    <w:name w:val="HTML Preformatted Char"/>
    <w:basedOn w:val="DefaultParagraphFont"/>
    <w:link w:val="HTMLPreformatted"/>
    <w:uiPriority w:val="99"/>
    <w:rsid w:val="00322533"/>
    <w:rPr>
      <w:rFonts w:ascii="Courier New" w:eastAsia="Times New Roman" w:hAnsi="Courier New" w:cs="Courier New"/>
      <w:lang w:eastAsia="en-US"/>
    </w:rPr>
  </w:style>
  <w:style w:type="paragraph" w:customStyle="1" w:styleId="Liste1">
    <w:name w:val="Liste1"/>
    <w:basedOn w:val="Normal"/>
    <w:uiPriority w:val="99"/>
    <w:rsid w:val="00322533"/>
    <w:pPr>
      <w:spacing w:before="120"/>
      <w:ind w:left="566" w:hanging="283"/>
    </w:pPr>
    <w:rPr>
      <w:szCs w:val="20"/>
      <w:lang w:val="en-GB" w:eastAsia="en-US"/>
    </w:rPr>
  </w:style>
  <w:style w:type="paragraph" w:customStyle="1" w:styleId="Liste7">
    <w:name w:val="Liste 7"/>
    <w:basedOn w:val="Normal"/>
    <w:uiPriority w:val="99"/>
    <w:rsid w:val="00322533"/>
    <w:pPr>
      <w:spacing w:before="120"/>
      <w:ind w:left="849" w:hanging="283"/>
    </w:pPr>
    <w:rPr>
      <w:szCs w:val="20"/>
      <w:lang w:val="en-GB" w:eastAsia="en-US"/>
    </w:rPr>
  </w:style>
  <w:style w:type="paragraph" w:customStyle="1" w:styleId="Liste6">
    <w:name w:val="Liste 6"/>
    <w:basedOn w:val="Normal"/>
    <w:uiPriority w:val="99"/>
    <w:rsid w:val="00322533"/>
    <w:pPr>
      <w:spacing w:before="120"/>
      <w:ind w:left="1132" w:hanging="283"/>
    </w:pPr>
    <w:rPr>
      <w:szCs w:val="20"/>
      <w:lang w:val="en-GB" w:eastAsia="en-US"/>
    </w:rPr>
  </w:style>
  <w:style w:type="paragraph" w:customStyle="1" w:styleId="Liste10">
    <w:name w:val="Liste 1"/>
    <w:basedOn w:val="Normal"/>
    <w:uiPriority w:val="99"/>
    <w:rsid w:val="00322533"/>
    <w:pPr>
      <w:spacing w:before="120"/>
      <w:ind w:left="1415" w:hanging="283"/>
    </w:pPr>
    <w:rPr>
      <w:szCs w:val="20"/>
      <w:lang w:val="en-GB" w:eastAsia="en-US"/>
    </w:rPr>
  </w:style>
  <w:style w:type="paragraph" w:customStyle="1" w:styleId="Listepuc">
    <w:name w:val="Liste ˆ puc"/>
    <w:basedOn w:val="Normal"/>
    <w:uiPriority w:val="99"/>
    <w:rsid w:val="00322533"/>
    <w:pPr>
      <w:tabs>
        <w:tab w:val="num" w:pos="1080"/>
      </w:tabs>
      <w:spacing w:before="120"/>
      <w:ind w:left="720"/>
    </w:pPr>
    <w:rPr>
      <w:szCs w:val="20"/>
      <w:lang w:val="en-GB" w:eastAsia="en-US"/>
    </w:rPr>
  </w:style>
  <w:style w:type="paragraph" w:customStyle="1" w:styleId="Listecontinu">
    <w:name w:val="Liste continu"/>
    <w:basedOn w:val="Normal"/>
    <w:uiPriority w:val="99"/>
    <w:rsid w:val="00322533"/>
    <w:pPr>
      <w:spacing w:before="120"/>
      <w:ind w:left="283"/>
    </w:pPr>
    <w:rPr>
      <w:szCs w:val="20"/>
      <w:lang w:val="en-GB" w:eastAsia="en-US"/>
    </w:rPr>
  </w:style>
  <w:style w:type="paragraph" w:customStyle="1" w:styleId="Listecontinue1">
    <w:name w:val="Liste continue1"/>
    <w:basedOn w:val="Normal"/>
    <w:uiPriority w:val="99"/>
    <w:rsid w:val="00322533"/>
    <w:pPr>
      <w:spacing w:before="120"/>
      <w:ind w:left="566"/>
    </w:pPr>
    <w:rPr>
      <w:szCs w:val="20"/>
      <w:lang w:val="en-GB" w:eastAsia="en-US"/>
    </w:rPr>
  </w:style>
  <w:style w:type="paragraph" w:customStyle="1" w:styleId="Listecontinue7">
    <w:name w:val="Liste continue 7"/>
    <w:basedOn w:val="Normal"/>
    <w:uiPriority w:val="99"/>
    <w:rsid w:val="00322533"/>
    <w:pPr>
      <w:spacing w:before="120"/>
      <w:ind w:left="849"/>
    </w:pPr>
    <w:rPr>
      <w:szCs w:val="20"/>
      <w:lang w:val="en-GB" w:eastAsia="en-US"/>
    </w:rPr>
  </w:style>
  <w:style w:type="paragraph" w:customStyle="1" w:styleId="Listecontinue6">
    <w:name w:val="Liste continue 6"/>
    <w:basedOn w:val="Normal"/>
    <w:uiPriority w:val="99"/>
    <w:rsid w:val="00322533"/>
    <w:pPr>
      <w:spacing w:before="120"/>
      <w:ind w:left="1132"/>
    </w:pPr>
    <w:rPr>
      <w:szCs w:val="20"/>
      <w:lang w:val="en-GB" w:eastAsia="en-US"/>
    </w:rPr>
  </w:style>
  <w:style w:type="paragraph" w:customStyle="1" w:styleId="Listecontinue10">
    <w:name w:val="Liste continue 1"/>
    <w:basedOn w:val="Normal"/>
    <w:uiPriority w:val="99"/>
    <w:rsid w:val="00322533"/>
    <w:pPr>
      <w:spacing w:before="120"/>
      <w:ind w:left="1415"/>
    </w:pPr>
    <w:rPr>
      <w:szCs w:val="20"/>
      <w:lang w:val="en-GB" w:eastAsia="en-US"/>
    </w:rPr>
  </w:style>
  <w:style w:type="paragraph" w:customStyle="1" w:styleId="Listenum">
    <w:name w:val="Liste ˆ num"/>
    <w:basedOn w:val="Normal"/>
    <w:uiPriority w:val="99"/>
    <w:rsid w:val="00322533"/>
    <w:pPr>
      <w:tabs>
        <w:tab w:val="num" w:pos="1080"/>
      </w:tabs>
      <w:spacing w:before="120"/>
      <w:ind w:left="720"/>
    </w:pPr>
    <w:rPr>
      <w:szCs w:val="20"/>
      <w:lang w:val="en-GB" w:eastAsia="en-US"/>
    </w:rPr>
  </w:style>
  <w:style w:type="paragraph" w:customStyle="1" w:styleId="Listenumr">
    <w:name w:val="Liste ˆ num_r"/>
    <w:basedOn w:val="Normal"/>
    <w:uiPriority w:val="99"/>
    <w:rsid w:val="00322533"/>
    <w:pPr>
      <w:tabs>
        <w:tab w:val="num" w:pos="1080"/>
      </w:tabs>
      <w:spacing w:before="120"/>
      <w:ind w:left="720"/>
    </w:pPr>
    <w:rPr>
      <w:szCs w:val="20"/>
      <w:lang w:val="en-GB" w:eastAsia="en-US"/>
    </w:rPr>
  </w:style>
  <w:style w:type="paragraph" w:customStyle="1" w:styleId="Listenumr3">
    <w:name w:val="Liste ˆ num_r3"/>
    <w:basedOn w:val="Normal"/>
    <w:uiPriority w:val="99"/>
    <w:rsid w:val="00322533"/>
    <w:pPr>
      <w:tabs>
        <w:tab w:val="num" w:pos="360"/>
      </w:tabs>
      <w:spacing w:before="120"/>
    </w:pPr>
    <w:rPr>
      <w:szCs w:val="20"/>
      <w:lang w:val="en-GB" w:eastAsia="en-US"/>
    </w:rPr>
  </w:style>
  <w:style w:type="paragraph" w:customStyle="1" w:styleId="Listenumr2">
    <w:name w:val="Liste ˆ num_r2"/>
    <w:basedOn w:val="Normal"/>
    <w:uiPriority w:val="99"/>
    <w:rsid w:val="00322533"/>
    <w:pPr>
      <w:tabs>
        <w:tab w:val="num" w:pos="720"/>
      </w:tabs>
      <w:spacing w:before="120"/>
      <w:ind w:left="720" w:hanging="360"/>
    </w:pPr>
    <w:rPr>
      <w:szCs w:val="20"/>
      <w:lang w:val="en-GB" w:eastAsia="en-US"/>
    </w:rPr>
  </w:style>
  <w:style w:type="paragraph" w:customStyle="1" w:styleId="Listenumr1">
    <w:name w:val="Liste ˆ num_r1"/>
    <w:basedOn w:val="Normal"/>
    <w:uiPriority w:val="99"/>
    <w:rsid w:val="00322533"/>
    <w:pPr>
      <w:tabs>
        <w:tab w:val="num" w:pos="1209"/>
      </w:tabs>
      <w:spacing w:before="120"/>
      <w:ind w:left="1209" w:hanging="360"/>
    </w:pPr>
    <w:rPr>
      <w:szCs w:val="20"/>
      <w:lang w:val="en-GB" w:eastAsia="en-US"/>
    </w:rPr>
  </w:style>
  <w:style w:type="paragraph" w:customStyle="1" w:styleId="Texte">
    <w:name w:val="Texte"/>
    <w:uiPriority w:val="99"/>
    <w:rsid w:val="00322533"/>
    <w:pPr>
      <w:tabs>
        <w:tab w:val="left" w:pos="480"/>
        <w:tab w:val="left" w:pos="960"/>
        <w:tab w:val="left" w:pos="1440"/>
        <w:tab w:val="left" w:pos="1920"/>
        <w:tab w:val="left" w:pos="2400"/>
        <w:tab w:val="left" w:pos="2880"/>
        <w:tab w:val="left" w:pos="3360"/>
        <w:tab w:val="left" w:pos="3840"/>
        <w:tab w:val="left" w:pos="4320"/>
      </w:tabs>
      <w:spacing w:after="120"/>
    </w:pPr>
    <w:rPr>
      <w:rFonts w:ascii="Courier New" w:eastAsia="Times New Roman" w:hAnsi="Courier New" w:cs="Courier New"/>
      <w:lang w:eastAsia="en-US"/>
    </w:rPr>
  </w:style>
  <w:style w:type="paragraph" w:customStyle="1" w:styleId="En-ttedemes">
    <w:name w:val="En-t_te de mes"/>
    <w:basedOn w:val="Normal"/>
    <w:uiPriority w:val="99"/>
    <w:rsid w:val="00322533"/>
    <w:pPr>
      <w:pBdr>
        <w:top w:val="single" w:sz="6" w:space="1" w:color="auto"/>
        <w:left w:val="single" w:sz="6" w:space="1" w:color="auto"/>
        <w:bottom w:val="single" w:sz="6" w:space="1" w:color="auto"/>
        <w:right w:val="single" w:sz="6" w:space="1" w:color="auto"/>
      </w:pBdr>
      <w:shd w:val="pct20" w:color="auto" w:fill="auto"/>
      <w:spacing w:before="120"/>
      <w:ind w:left="1134" w:hanging="1134"/>
    </w:pPr>
    <w:rPr>
      <w:rFonts w:ascii="Arial" w:hAnsi="Arial" w:cs="Arial"/>
      <w:sz w:val="24"/>
      <w:szCs w:val="24"/>
      <w:lang w:val="en-GB" w:eastAsia="en-US"/>
    </w:rPr>
  </w:style>
  <w:style w:type="character" w:customStyle="1" w:styleId="MessageHeaderChar">
    <w:name w:val="Message Header Char"/>
    <w:basedOn w:val="DefaultParagraphFont"/>
    <w:rsid w:val="00322533"/>
    <w:rPr>
      <w:rFonts w:ascii="Arial" w:hAnsi="Arial" w:cs="Arial"/>
      <w:sz w:val="24"/>
      <w:shd w:val="pct20" w:color="auto" w:fill="auto"/>
      <w:lang w:val="en-GB"/>
    </w:rPr>
  </w:style>
  <w:style w:type="paragraph" w:customStyle="1" w:styleId="Retraitnorma">
    <w:name w:val="Retrait norma"/>
    <w:basedOn w:val="Normal"/>
    <w:uiPriority w:val="99"/>
    <w:rsid w:val="00322533"/>
    <w:pPr>
      <w:spacing w:before="120"/>
      <w:ind w:left="720"/>
    </w:pPr>
    <w:rPr>
      <w:szCs w:val="20"/>
      <w:lang w:val="en-GB" w:eastAsia="en-US"/>
    </w:rPr>
  </w:style>
  <w:style w:type="paragraph" w:customStyle="1" w:styleId="Titredenot">
    <w:name w:val="Titre de not"/>
    <w:basedOn w:val="Normal"/>
    <w:next w:val="Normal"/>
    <w:uiPriority w:val="99"/>
    <w:rsid w:val="00322533"/>
    <w:pPr>
      <w:spacing w:before="120"/>
    </w:pPr>
    <w:rPr>
      <w:szCs w:val="20"/>
      <w:lang w:val="en-GB" w:eastAsia="en-US"/>
    </w:rPr>
  </w:style>
  <w:style w:type="character" w:customStyle="1" w:styleId="NoteHeadingChar">
    <w:name w:val="Note Heading Char"/>
    <w:basedOn w:val="DefaultParagraphFont"/>
    <w:rsid w:val="00322533"/>
    <w:rPr>
      <w:rFonts w:ascii="Times New Roman" w:hAnsi="Times New Roman" w:cs="Times New Roman"/>
      <w:sz w:val="20"/>
      <w:lang w:val="en-GB"/>
    </w:rPr>
  </w:style>
  <w:style w:type="character" w:customStyle="1" w:styleId="SalutationChar">
    <w:name w:val="Salutation Char"/>
    <w:basedOn w:val="DefaultParagraphFont"/>
    <w:link w:val="Salutation"/>
    <w:rsid w:val="00322533"/>
    <w:rPr>
      <w:rFonts w:eastAsia="Times New Roman"/>
      <w:sz w:val="22"/>
      <w:lang w:eastAsia="en-US"/>
    </w:rPr>
  </w:style>
  <w:style w:type="character" w:customStyle="1" w:styleId="SignatureChar">
    <w:name w:val="Signature Char"/>
    <w:basedOn w:val="DefaultParagraphFont"/>
    <w:link w:val="Signature"/>
    <w:rsid w:val="00322533"/>
    <w:rPr>
      <w:rFonts w:eastAsia="Times New Roman"/>
      <w:sz w:val="22"/>
      <w:lang w:eastAsia="en-US"/>
    </w:rPr>
  </w:style>
  <w:style w:type="paragraph" w:customStyle="1" w:styleId="Sous-tit">
    <w:name w:val="Sous-tit"/>
    <w:basedOn w:val="Normal"/>
    <w:uiPriority w:val="99"/>
    <w:rsid w:val="00322533"/>
    <w:pPr>
      <w:spacing w:before="120" w:after="60"/>
      <w:jc w:val="center"/>
      <w:outlineLvl w:val="1"/>
    </w:pPr>
    <w:rPr>
      <w:rFonts w:ascii="Arial" w:hAnsi="Arial" w:cs="Arial"/>
      <w:sz w:val="24"/>
      <w:szCs w:val="24"/>
      <w:lang w:val="en-GB" w:eastAsia="en-US"/>
    </w:rPr>
  </w:style>
  <w:style w:type="character" w:customStyle="1" w:styleId="SubtitleChar">
    <w:name w:val="Subtitle Char"/>
    <w:basedOn w:val="DefaultParagraphFont"/>
    <w:rsid w:val="00322533"/>
    <w:rPr>
      <w:rFonts w:ascii="Arial" w:hAnsi="Arial" w:cs="Arial"/>
      <w:sz w:val="24"/>
      <w:lang w:val="en-GB"/>
    </w:rPr>
  </w:style>
  <w:style w:type="paragraph" w:customStyle="1" w:styleId="Tabledesillust">
    <w:name w:val="Table des illust"/>
    <w:basedOn w:val="Normal"/>
    <w:next w:val="Normal"/>
    <w:uiPriority w:val="99"/>
    <w:rsid w:val="00322533"/>
    <w:pPr>
      <w:spacing w:before="120"/>
      <w:ind w:left="440" w:hanging="440"/>
    </w:pPr>
    <w:rPr>
      <w:szCs w:val="20"/>
      <w:lang w:val="en-GB" w:eastAsia="en-US"/>
    </w:rPr>
  </w:style>
  <w:style w:type="character" w:customStyle="1" w:styleId="TitleChar">
    <w:name w:val="Title Char"/>
    <w:basedOn w:val="DefaultParagraphFont"/>
    <w:link w:val="Title"/>
    <w:rsid w:val="00322533"/>
    <w:rPr>
      <w:rFonts w:eastAsia="Times New Roman"/>
      <w:sz w:val="28"/>
      <w:szCs w:val="22"/>
      <w:lang w:val="en-AU" w:eastAsia="fr-FR"/>
    </w:rPr>
  </w:style>
  <w:style w:type="paragraph" w:customStyle="1" w:styleId="Titredeta">
    <w:name w:val="Titre de ta"/>
    <w:basedOn w:val="Normal"/>
    <w:next w:val="Normal"/>
    <w:uiPriority w:val="99"/>
    <w:rsid w:val="00322533"/>
    <w:pPr>
      <w:spacing w:before="120"/>
    </w:pPr>
    <w:rPr>
      <w:rFonts w:ascii="Arial" w:hAnsi="Arial" w:cs="Arial"/>
      <w:b/>
      <w:bCs/>
      <w:sz w:val="24"/>
      <w:szCs w:val="24"/>
      <w:lang w:val="en-GB" w:eastAsia="en-US"/>
    </w:rPr>
  </w:style>
  <w:style w:type="character" w:customStyle="1" w:styleId="Numrodep">
    <w:name w:val="Num_ro de p"/>
    <w:basedOn w:val="DefaultParagraphFont"/>
    <w:uiPriority w:val="99"/>
    <w:rsid w:val="00322533"/>
    <w:rPr>
      <w:rFonts w:cs="Times New Roman"/>
    </w:rPr>
  </w:style>
  <w:style w:type="character" w:customStyle="1" w:styleId="Lienhype">
    <w:name w:val="Lien hype"/>
    <w:basedOn w:val="DefaultParagraphFont"/>
    <w:uiPriority w:val="99"/>
    <w:rsid w:val="00322533"/>
    <w:rPr>
      <w:rFonts w:cs="Times New Roman"/>
      <w:color w:val="0000FF"/>
      <w:u w:val="single"/>
    </w:rPr>
  </w:style>
  <w:style w:type="character" w:customStyle="1" w:styleId="Lienhypertextes">
    <w:name w:val="Lien hypertexte s"/>
    <w:basedOn w:val="DefaultParagraphFont"/>
    <w:uiPriority w:val="99"/>
    <w:rsid w:val="00322533"/>
    <w:rPr>
      <w:rFonts w:cs="Times New Roman"/>
      <w:color w:val="800080"/>
      <w:u w:val="single"/>
    </w:rPr>
  </w:style>
  <w:style w:type="table" w:customStyle="1" w:styleId="TableGrid1">
    <w:name w:val="Table Grid1"/>
    <w:basedOn w:val="TableauNorm"/>
    <w:next w:val="TableGrid"/>
    <w:uiPriority w:val="99"/>
    <w:rsid w:val="00322533"/>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5">
    <w:name w:val="xl85"/>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86">
    <w:name w:val="xl86"/>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87">
    <w:name w:val="xl87"/>
    <w:basedOn w:val="Normal"/>
    <w:uiPriority w:val="99"/>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88">
    <w:name w:val="xl88"/>
    <w:basedOn w:val="Normal"/>
    <w:uiPriority w:val="99"/>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89">
    <w:name w:val="xl89"/>
    <w:basedOn w:val="Normal"/>
    <w:uiPriority w:val="99"/>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val="en-GB" w:eastAsia="en-GB"/>
    </w:rPr>
  </w:style>
  <w:style w:type="paragraph" w:customStyle="1" w:styleId="xl90">
    <w:name w:val="xl90"/>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91">
    <w:name w:val="xl91"/>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92">
    <w:name w:val="xl92"/>
    <w:basedOn w:val="Normal"/>
    <w:uiPriority w:val="99"/>
    <w:rsid w:val="00322533"/>
    <w:pPr>
      <w:pBdr>
        <w:bottom w:val="single" w:sz="4" w:space="0" w:color="auto"/>
      </w:pBdr>
      <w:spacing w:before="100" w:beforeAutospacing="1" w:after="100" w:afterAutospacing="1"/>
      <w:jc w:val="center"/>
    </w:pPr>
    <w:rPr>
      <w:sz w:val="24"/>
      <w:szCs w:val="24"/>
      <w:lang w:val="en-GB" w:eastAsia="en-GB"/>
    </w:rPr>
  </w:style>
  <w:style w:type="paragraph" w:customStyle="1" w:styleId="xl93">
    <w:name w:val="xl93"/>
    <w:basedOn w:val="Normal"/>
    <w:uiPriority w:val="99"/>
    <w:rsid w:val="00322533"/>
    <w:pPr>
      <w:pBdr>
        <w:top w:val="single" w:sz="4" w:space="0" w:color="auto"/>
        <w:left w:val="single" w:sz="4" w:space="0" w:color="auto"/>
        <w:bottom w:val="single" w:sz="4" w:space="0" w:color="auto"/>
        <w:right w:val="double" w:sz="6" w:space="0" w:color="auto"/>
      </w:pBdr>
      <w:spacing w:before="100" w:beforeAutospacing="1" w:after="100" w:afterAutospacing="1"/>
    </w:pPr>
    <w:rPr>
      <w:sz w:val="24"/>
      <w:szCs w:val="24"/>
      <w:lang w:val="en-GB" w:eastAsia="en-GB"/>
    </w:rPr>
  </w:style>
  <w:style w:type="paragraph" w:customStyle="1" w:styleId="xl94">
    <w:name w:val="xl94"/>
    <w:basedOn w:val="Normal"/>
    <w:uiPriority w:val="99"/>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95">
    <w:name w:val="xl95"/>
    <w:basedOn w:val="Normal"/>
    <w:uiPriority w:val="99"/>
    <w:rsid w:val="0032253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lang w:val="en-GB" w:eastAsia="en-GB"/>
    </w:rPr>
  </w:style>
  <w:style w:type="paragraph" w:customStyle="1" w:styleId="xl96">
    <w:name w:val="xl96"/>
    <w:basedOn w:val="Normal"/>
    <w:uiPriority w:val="99"/>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val="en-GB" w:eastAsia="en-GB"/>
    </w:rPr>
  </w:style>
  <w:style w:type="paragraph" w:customStyle="1" w:styleId="xl97">
    <w:name w:val="xl97"/>
    <w:basedOn w:val="Normal"/>
    <w:uiPriority w:val="99"/>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98">
    <w:name w:val="xl98"/>
    <w:basedOn w:val="Normal"/>
    <w:uiPriority w:val="99"/>
    <w:rsid w:val="0032253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lang w:val="en-GB" w:eastAsia="en-GB"/>
    </w:rPr>
  </w:style>
  <w:style w:type="paragraph" w:customStyle="1" w:styleId="xl99">
    <w:name w:val="xl99"/>
    <w:basedOn w:val="Normal"/>
    <w:uiPriority w:val="99"/>
    <w:rsid w:val="00322533"/>
    <w:pPr>
      <w:pBdr>
        <w:top w:val="single" w:sz="4" w:space="0" w:color="auto"/>
        <w:left w:val="double" w:sz="6" w:space="0" w:color="auto"/>
        <w:bottom w:val="single" w:sz="4" w:space="0" w:color="auto"/>
        <w:right w:val="single" w:sz="8" w:space="0" w:color="auto"/>
      </w:pBdr>
      <w:spacing w:before="100" w:beforeAutospacing="1" w:after="100" w:afterAutospacing="1"/>
      <w:jc w:val="center"/>
    </w:pPr>
    <w:rPr>
      <w:sz w:val="24"/>
      <w:szCs w:val="24"/>
      <w:lang w:val="en-GB" w:eastAsia="en-GB"/>
    </w:rPr>
  </w:style>
  <w:style w:type="paragraph" w:customStyle="1" w:styleId="xl100">
    <w:name w:val="xl100"/>
    <w:basedOn w:val="Normal"/>
    <w:uiPriority w:val="99"/>
    <w:rsid w:val="00322533"/>
    <w:pPr>
      <w:pBdr>
        <w:top w:val="single" w:sz="4" w:space="0" w:color="auto"/>
        <w:left w:val="single" w:sz="8" w:space="0" w:color="auto"/>
      </w:pBdr>
      <w:spacing w:before="100" w:beforeAutospacing="1" w:after="100" w:afterAutospacing="1"/>
      <w:jc w:val="center"/>
    </w:pPr>
    <w:rPr>
      <w:sz w:val="24"/>
      <w:szCs w:val="24"/>
      <w:lang w:val="en-GB" w:eastAsia="en-GB"/>
    </w:rPr>
  </w:style>
  <w:style w:type="paragraph" w:customStyle="1" w:styleId="xl101">
    <w:name w:val="xl101"/>
    <w:basedOn w:val="Normal"/>
    <w:uiPriority w:val="99"/>
    <w:rsid w:val="00322533"/>
    <w:pPr>
      <w:pBdr>
        <w:top w:val="single" w:sz="4" w:space="0" w:color="auto"/>
      </w:pBdr>
      <w:spacing w:before="100" w:beforeAutospacing="1" w:after="100" w:afterAutospacing="1"/>
      <w:jc w:val="center"/>
    </w:pPr>
    <w:rPr>
      <w:sz w:val="24"/>
      <w:szCs w:val="24"/>
      <w:lang w:val="en-GB" w:eastAsia="en-GB"/>
    </w:rPr>
  </w:style>
  <w:style w:type="paragraph" w:customStyle="1" w:styleId="xl102">
    <w:name w:val="xl102"/>
    <w:basedOn w:val="Normal"/>
    <w:uiPriority w:val="99"/>
    <w:rsid w:val="00322533"/>
    <w:pPr>
      <w:pBdr>
        <w:top w:val="single" w:sz="4" w:space="0" w:color="auto"/>
        <w:right w:val="double" w:sz="6" w:space="0" w:color="auto"/>
      </w:pBdr>
      <w:spacing w:before="100" w:beforeAutospacing="1" w:after="100" w:afterAutospacing="1"/>
      <w:jc w:val="center"/>
    </w:pPr>
    <w:rPr>
      <w:sz w:val="24"/>
      <w:szCs w:val="24"/>
      <w:lang w:val="en-GB" w:eastAsia="en-GB"/>
    </w:rPr>
  </w:style>
  <w:style w:type="paragraph" w:customStyle="1" w:styleId="xl103">
    <w:name w:val="xl103"/>
    <w:basedOn w:val="Normal"/>
    <w:uiPriority w:val="99"/>
    <w:rsid w:val="00322533"/>
    <w:pPr>
      <w:pBdr>
        <w:left w:val="single" w:sz="8" w:space="0" w:color="auto"/>
        <w:bottom w:val="single" w:sz="4" w:space="0" w:color="auto"/>
      </w:pBdr>
      <w:spacing w:before="100" w:beforeAutospacing="1" w:after="100" w:afterAutospacing="1"/>
      <w:jc w:val="center"/>
    </w:pPr>
    <w:rPr>
      <w:sz w:val="24"/>
      <w:szCs w:val="24"/>
      <w:lang w:val="en-GB" w:eastAsia="en-GB"/>
    </w:rPr>
  </w:style>
  <w:style w:type="paragraph" w:customStyle="1" w:styleId="xl104">
    <w:name w:val="xl104"/>
    <w:basedOn w:val="Normal"/>
    <w:uiPriority w:val="99"/>
    <w:rsid w:val="00322533"/>
    <w:pPr>
      <w:pBdr>
        <w:bottom w:val="single" w:sz="4" w:space="0" w:color="auto"/>
        <w:right w:val="double" w:sz="6" w:space="0" w:color="auto"/>
      </w:pBdr>
      <w:spacing w:before="100" w:beforeAutospacing="1" w:after="100" w:afterAutospacing="1"/>
      <w:jc w:val="center"/>
    </w:pPr>
    <w:rPr>
      <w:sz w:val="24"/>
      <w:szCs w:val="24"/>
      <w:lang w:val="en-GB" w:eastAsia="en-GB"/>
    </w:rPr>
  </w:style>
  <w:style w:type="paragraph" w:customStyle="1" w:styleId="xl105">
    <w:name w:val="xl105"/>
    <w:basedOn w:val="Normal"/>
    <w:uiPriority w:val="99"/>
    <w:rsid w:val="00322533"/>
    <w:pPr>
      <w:pBdr>
        <w:top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106">
    <w:name w:val="xl106"/>
    <w:basedOn w:val="Normal"/>
    <w:uiPriority w:val="99"/>
    <w:rsid w:val="00322533"/>
    <w:pPr>
      <w:pBdr>
        <w:bottom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107">
    <w:name w:val="xl107"/>
    <w:basedOn w:val="Normal"/>
    <w:uiPriority w:val="99"/>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val="en-GB" w:eastAsia="en-GB"/>
    </w:rPr>
  </w:style>
  <w:style w:type="paragraph" w:customStyle="1" w:styleId="xl108">
    <w:name w:val="xl108"/>
    <w:basedOn w:val="Normal"/>
    <w:uiPriority w:val="99"/>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109">
    <w:name w:val="xl109"/>
    <w:basedOn w:val="Normal"/>
    <w:uiPriority w:val="99"/>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110">
    <w:name w:val="xl110"/>
    <w:basedOn w:val="Normal"/>
    <w:uiPriority w:val="99"/>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4"/>
      <w:szCs w:val="24"/>
      <w:lang w:val="en-GB" w:eastAsia="en-GB"/>
    </w:rPr>
  </w:style>
  <w:style w:type="paragraph" w:customStyle="1" w:styleId="xl111">
    <w:name w:val="xl111"/>
    <w:basedOn w:val="Normal"/>
    <w:uiPriority w:val="99"/>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4"/>
      <w:szCs w:val="24"/>
      <w:lang w:val="en-GB" w:eastAsia="en-GB"/>
    </w:rPr>
  </w:style>
  <w:style w:type="paragraph" w:customStyle="1" w:styleId="xl112">
    <w:name w:val="xl112"/>
    <w:basedOn w:val="Normal"/>
    <w:uiPriority w:val="99"/>
    <w:rsid w:val="00322533"/>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pPr>
    <w:rPr>
      <w:sz w:val="24"/>
      <w:szCs w:val="24"/>
      <w:lang w:val="en-GB" w:eastAsia="en-GB"/>
    </w:rPr>
  </w:style>
  <w:style w:type="paragraph" w:customStyle="1" w:styleId="xl113">
    <w:name w:val="xl113"/>
    <w:basedOn w:val="Normal"/>
    <w:uiPriority w:val="99"/>
    <w:rsid w:val="00322533"/>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pPr>
    <w:rPr>
      <w:sz w:val="24"/>
      <w:szCs w:val="24"/>
      <w:lang w:val="en-GB" w:eastAsia="en-GB"/>
    </w:rPr>
  </w:style>
  <w:style w:type="paragraph" w:customStyle="1" w:styleId="xl114">
    <w:name w:val="xl114"/>
    <w:basedOn w:val="Normal"/>
    <w:uiPriority w:val="99"/>
    <w:rsid w:val="00322533"/>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pPr>
    <w:rPr>
      <w:sz w:val="24"/>
      <w:szCs w:val="24"/>
      <w:lang w:val="en-GB" w:eastAsia="en-GB"/>
    </w:rPr>
  </w:style>
  <w:style w:type="paragraph" w:customStyle="1" w:styleId="xl115">
    <w:name w:val="xl115"/>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GB" w:eastAsia="en-GB"/>
    </w:rPr>
  </w:style>
  <w:style w:type="paragraph" w:customStyle="1" w:styleId="xl116">
    <w:name w:val="xl116"/>
    <w:basedOn w:val="Normal"/>
    <w:uiPriority w:val="99"/>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sz w:val="24"/>
      <w:szCs w:val="24"/>
      <w:lang w:val="en-GB" w:eastAsia="en-GB"/>
    </w:rPr>
  </w:style>
  <w:style w:type="paragraph" w:customStyle="1" w:styleId="xl117">
    <w:name w:val="xl117"/>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GB" w:eastAsia="en-GB"/>
    </w:rPr>
  </w:style>
  <w:style w:type="paragraph" w:customStyle="1" w:styleId="xl118">
    <w:name w:val="xl118"/>
    <w:basedOn w:val="Normal"/>
    <w:uiPriority w:val="99"/>
    <w:rsid w:val="00322533"/>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pPr>
    <w:rPr>
      <w:sz w:val="24"/>
      <w:szCs w:val="24"/>
      <w:lang w:val="en-GB" w:eastAsia="en-GB"/>
    </w:rPr>
  </w:style>
  <w:style w:type="paragraph" w:customStyle="1" w:styleId="xl119">
    <w:name w:val="xl119"/>
    <w:basedOn w:val="Normal"/>
    <w:uiPriority w:val="99"/>
    <w:rsid w:val="00322533"/>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pPr>
    <w:rPr>
      <w:sz w:val="24"/>
      <w:szCs w:val="24"/>
      <w:lang w:val="en-GB" w:eastAsia="en-GB"/>
    </w:rPr>
  </w:style>
  <w:style w:type="paragraph" w:customStyle="1" w:styleId="xl120">
    <w:name w:val="xl120"/>
    <w:basedOn w:val="Normal"/>
    <w:uiPriority w:val="99"/>
    <w:rsid w:val="00322533"/>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pPr>
    <w:rPr>
      <w:sz w:val="24"/>
      <w:szCs w:val="24"/>
      <w:lang w:val="en-GB" w:eastAsia="en-GB"/>
    </w:rPr>
  </w:style>
  <w:style w:type="character" w:customStyle="1" w:styleId="Marquedenotede">
    <w:name w:val="Marque de note de"/>
    <w:basedOn w:val="DefaultParagraphFont"/>
    <w:uiPriority w:val="99"/>
    <w:rsid w:val="00322533"/>
    <w:rPr>
      <w:rFonts w:cs="Times New Roman"/>
      <w:vertAlign w:val="superscript"/>
    </w:rPr>
  </w:style>
  <w:style w:type="paragraph" w:customStyle="1" w:styleId="CM13">
    <w:name w:val="CM13"/>
    <w:basedOn w:val="Normal"/>
    <w:next w:val="Normal"/>
    <w:uiPriority w:val="99"/>
    <w:rsid w:val="00322533"/>
    <w:pPr>
      <w:widowControl w:val="0"/>
      <w:autoSpaceDE w:val="0"/>
      <w:autoSpaceDN w:val="0"/>
      <w:adjustRightInd w:val="0"/>
      <w:spacing w:after="443"/>
    </w:pPr>
    <w:rPr>
      <w:rFonts w:ascii="Bookman Old Style" w:hAnsi="Bookman Old Style"/>
      <w:sz w:val="24"/>
      <w:szCs w:val="24"/>
      <w:lang w:val="en-GB" w:eastAsia="en-GB"/>
    </w:rPr>
  </w:style>
  <w:style w:type="paragraph" w:customStyle="1" w:styleId="CM15">
    <w:name w:val="CM15"/>
    <w:basedOn w:val="Default"/>
    <w:next w:val="Default"/>
    <w:uiPriority w:val="99"/>
    <w:rsid w:val="00322533"/>
    <w:pPr>
      <w:widowControl w:val="0"/>
      <w:spacing w:after="115"/>
    </w:pPr>
    <w:rPr>
      <w:rFonts w:ascii="Bookman Old Style" w:hAnsi="Bookman Old Style"/>
      <w:color w:val="auto"/>
      <w:lang w:val="en-GB" w:eastAsia="en-GB"/>
    </w:rPr>
  </w:style>
  <w:style w:type="character" w:customStyle="1" w:styleId="FootnoteTextChar1">
    <w:name w:val="Footnote Text Char1"/>
    <w:basedOn w:val="DefaultParagraphFont"/>
    <w:uiPriority w:val="99"/>
    <w:semiHidden/>
    <w:rsid w:val="00322533"/>
    <w:rPr>
      <w:rFonts w:ascii="Times New Roman" w:eastAsia="Times New Roman" w:hAnsi="Times New Roman"/>
      <w:sz w:val="24"/>
      <w:szCs w:val="24"/>
      <w:lang w:val="en-US" w:eastAsia="fr-FR"/>
    </w:rPr>
  </w:style>
  <w:style w:type="character" w:customStyle="1" w:styleId="HeaderChar2">
    <w:name w:val="Header Char2"/>
    <w:basedOn w:val="DefaultParagraphFont"/>
    <w:uiPriority w:val="99"/>
    <w:semiHidden/>
    <w:rsid w:val="00322533"/>
    <w:rPr>
      <w:rFonts w:ascii="Times New Roman" w:eastAsia="Times New Roman" w:hAnsi="Times New Roman"/>
      <w:sz w:val="22"/>
      <w:szCs w:val="22"/>
      <w:lang w:val="en-US" w:eastAsia="fr-FR"/>
    </w:rPr>
  </w:style>
  <w:style w:type="character" w:customStyle="1" w:styleId="FooterChar1">
    <w:name w:val="Footer Char1"/>
    <w:basedOn w:val="DefaultParagraphFont"/>
    <w:uiPriority w:val="99"/>
    <w:semiHidden/>
    <w:rsid w:val="00322533"/>
    <w:rPr>
      <w:rFonts w:ascii="Times New Roman" w:eastAsia="Times New Roman" w:hAnsi="Times New Roman"/>
      <w:sz w:val="22"/>
      <w:szCs w:val="22"/>
      <w:lang w:val="en-US" w:eastAsia="fr-FR"/>
    </w:rPr>
  </w:style>
  <w:style w:type="numbering" w:customStyle="1" w:styleId="NoList2">
    <w:name w:val="No List2"/>
    <w:next w:val="NoList"/>
    <w:uiPriority w:val="99"/>
    <w:semiHidden/>
    <w:unhideWhenUsed/>
    <w:rsid w:val="000B2CDA"/>
  </w:style>
  <w:style w:type="table" w:customStyle="1" w:styleId="TableGrid2">
    <w:name w:val="Table Grid2"/>
    <w:basedOn w:val="TableNormal"/>
    <w:next w:val="TableGrid"/>
    <w:rsid w:val="000B2CDA"/>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renceple1">
    <w:name w:val="Référence pâle1"/>
    <w:basedOn w:val="DefaultParagraphFont"/>
    <w:uiPriority w:val="31"/>
    <w:qFormat/>
    <w:rsid w:val="000B2CDA"/>
    <w:rPr>
      <w:smallCaps/>
      <w:color w:val="C0504D"/>
      <w:u w:val="single"/>
    </w:rPr>
  </w:style>
  <w:style w:type="character" w:customStyle="1" w:styleId="Rfrenceintense1">
    <w:name w:val="Référence intense1"/>
    <w:basedOn w:val="DefaultParagraphFont"/>
    <w:uiPriority w:val="32"/>
    <w:qFormat/>
    <w:rsid w:val="000B2CDA"/>
    <w:rPr>
      <w:b/>
      <w:bCs/>
      <w:smallCaps/>
      <w:color w:val="C0504D"/>
      <w:spacing w:val="5"/>
      <w:u w:val="single"/>
    </w:rPr>
  </w:style>
  <w:style w:type="character" w:customStyle="1" w:styleId="Titredulivre1">
    <w:name w:val="Titre du livre1"/>
    <w:basedOn w:val="DefaultParagraphFont"/>
    <w:uiPriority w:val="33"/>
    <w:qFormat/>
    <w:rsid w:val="000B2CDA"/>
    <w:rPr>
      <w:b/>
      <w:bCs/>
      <w:smallCaps/>
      <w:spacing w:val="5"/>
    </w:rPr>
  </w:style>
  <w:style w:type="paragraph" w:customStyle="1" w:styleId="CM7">
    <w:name w:val="CM7"/>
    <w:basedOn w:val="Default"/>
    <w:next w:val="Default"/>
    <w:uiPriority w:val="99"/>
    <w:rsid w:val="000B2CDA"/>
    <w:pPr>
      <w:widowControl w:val="0"/>
      <w:spacing w:line="276" w:lineRule="atLeast"/>
    </w:pPr>
    <w:rPr>
      <w:rFonts w:ascii="PMEGME+TimesNewRoman" w:hAnsi="PMEGME+TimesNewRoman"/>
      <w:color w:val="auto"/>
      <w:lang w:val="fr-FR" w:eastAsia="fr-FR"/>
    </w:rPr>
  </w:style>
  <w:style w:type="paragraph" w:customStyle="1" w:styleId="CM1">
    <w:name w:val="CM1"/>
    <w:basedOn w:val="Default"/>
    <w:next w:val="Default"/>
    <w:rsid w:val="000B2CDA"/>
    <w:pPr>
      <w:widowControl w:val="0"/>
    </w:pPr>
    <w:rPr>
      <w:rFonts w:ascii="PMEGME+TimesNewRoman" w:hAnsi="PMEGME+TimesNewRoman"/>
      <w:color w:val="auto"/>
      <w:lang w:val="fr-FR" w:eastAsia="fr-FR"/>
    </w:rPr>
  </w:style>
  <w:style w:type="paragraph" w:customStyle="1" w:styleId="CM8">
    <w:name w:val="CM8"/>
    <w:basedOn w:val="Default"/>
    <w:next w:val="Default"/>
    <w:uiPriority w:val="99"/>
    <w:rsid w:val="000B2CDA"/>
    <w:pPr>
      <w:widowControl w:val="0"/>
      <w:spacing w:before="240" w:after="120"/>
      <w:jc w:val="center"/>
    </w:pPr>
    <w:rPr>
      <w:b/>
      <w:i/>
      <w:u w:val="single"/>
      <w:lang w:val="fr-FR" w:eastAsia="fr-FR"/>
    </w:rPr>
  </w:style>
  <w:style w:type="paragraph" w:customStyle="1" w:styleId="CM2">
    <w:name w:val="CM2"/>
    <w:basedOn w:val="Default"/>
    <w:next w:val="Default"/>
    <w:rsid w:val="000B2CDA"/>
    <w:pPr>
      <w:widowControl w:val="0"/>
      <w:spacing w:line="276" w:lineRule="atLeast"/>
    </w:pPr>
    <w:rPr>
      <w:rFonts w:ascii="PMEGME+TimesNewRoman" w:hAnsi="PMEGME+TimesNewRoman"/>
      <w:color w:val="auto"/>
      <w:lang w:val="fr-FR" w:eastAsia="fr-FR"/>
    </w:rPr>
  </w:style>
  <w:style w:type="paragraph" w:customStyle="1" w:styleId="CM9">
    <w:name w:val="CM9"/>
    <w:basedOn w:val="Default"/>
    <w:next w:val="Default"/>
    <w:uiPriority w:val="99"/>
    <w:rsid w:val="000B2CDA"/>
    <w:pPr>
      <w:widowControl w:val="0"/>
      <w:spacing w:after="275"/>
    </w:pPr>
    <w:rPr>
      <w:rFonts w:ascii="PMEGME+TimesNewRoman" w:hAnsi="PMEGME+TimesNewRoman"/>
      <w:color w:val="auto"/>
      <w:lang w:val="fr-FR" w:eastAsia="fr-FR"/>
    </w:rPr>
  </w:style>
  <w:style w:type="paragraph" w:customStyle="1" w:styleId="CM3">
    <w:name w:val="CM3"/>
    <w:basedOn w:val="Default"/>
    <w:next w:val="Default"/>
    <w:uiPriority w:val="99"/>
    <w:rsid w:val="000B2CDA"/>
    <w:pPr>
      <w:widowControl w:val="0"/>
      <w:spacing w:line="276" w:lineRule="atLeast"/>
    </w:pPr>
    <w:rPr>
      <w:rFonts w:ascii="PMEGME+TimesNewRoman" w:hAnsi="PMEGME+TimesNewRoman"/>
      <w:color w:val="auto"/>
      <w:lang w:val="fr-FR" w:eastAsia="fr-FR"/>
    </w:rPr>
  </w:style>
  <w:style w:type="paragraph" w:customStyle="1" w:styleId="CM4">
    <w:name w:val="CM4"/>
    <w:basedOn w:val="Default"/>
    <w:next w:val="Default"/>
    <w:uiPriority w:val="99"/>
    <w:rsid w:val="000B2CDA"/>
    <w:pPr>
      <w:widowControl w:val="0"/>
    </w:pPr>
    <w:rPr>
      <w:rFonts w:ascii="PMEGME+TimesNewRoman" w:hAnsi="PMEGME+TimesNewRoman"/>
      <w:color w:val="auto"/>
      <w:lang w:val="fr-FR" w:eastAsia="fr-FR"/>
    </w:rPr>
  </w:style>
  <w:style w:type="paragraph" w:customStyle="1" w:styleId="CM5">
    <w:name w:val="CM5"/>
    <w:basedOn w:val="Default"/>
    <w:next w:val="Default"/>
    <w:uiPriority w:val="99"/>
    <w:rsid w:val="000B2CDA"/>
    <w:pPr>
      <w:widowControl w:val="0"/>
      <w:spacing w:line="186" w:lineRule="atLeast"/>
    </w:pPr>
    <w:rPr>
      <w:rFonts w:ascii="PMEGME+TimesNewRoman" w:hAnsi="PMEGME+TimesNewRoman"/>
      <w:color w:val="auto"/>
      <w:lang w:val="fr-FR" w:eastAsia="fr-FR"/>
    </w:rPr>
  </w:style>
  <w:style w:type="paragraph" w:customStyle="1" w:styleId="CM6">
    <w:name w:val="CM6"/>
    <w:basedOn w:val="Default"/>
    <w:next w:val="Default"/>
    <w:rsid w:val="000B2CDA"/>
    <w:pPr>
      <w:widowControl w:val="0"/>
      <w:spacing w:line="368" w:lineRule="atLeast"/>
    </w:pPr>
    <w:rPr>
      <w:rFonts w:ascii="PMEGME+TimesNewRoman" w:hAnsi="PMEGME+TimesNewRoman"/>
      <w:color w:val="auto"/>
      <w:lang w:val="fr-FR" w:eastAsia="fr-FR"/>
    </w:rPr>
  </w:style>
  <w:style w:type="paragraph" w:customStyle="1" w:styleId="CM10">
    <w:name w:val="CM10"/>
    <w:basedOn w:val="Default"/>
    <w:next w:val="Default"/>
    <w:rsid w:val="000B2CDA"/>
    <w:pPr>
      <w:widowControl w:val="0"/>
      <w:spacing w:after="375"/>
    </w:pPr>
    <w:rPr>
      <w:rFonts w:ascii="PMEGME+TimesNewRoman" w:hAnsi="PMEGME+TimesNewRoman"/>
      <w:color w:val="auto"/>
      <w:lang w:val="fr-FR" w:eastAsia="fr-FR"/>
    </w:rPr>
  </w:style>
  <w:style w:type="numbering" w:customStyle="1" w:styleId="NoList11">
    <w:name w:val="No List11"/>
    <w:next w:val="NoList"/>
    <w:semiHidden/>
    <w:unhideWhenUsed/>
    <w:rsid w:val="000B2CDA"/>
  </w:style>
  <w:style w:type="paragraph" w:customStyle="1" w:styleId="Text3">
    <w:name w:val="Text 3"/>
    <w:basedOn w:val="Normal"/>
    <w:rsid w:val="000B2CDA"/>
    <w:pPr>
      <w:spacing w:before="120" w:after="120"/>
      <w:ind w:left="850"/>
      <w:jc w:val="both"/>
    </w:pPr>
    <w:rPr>
      <w:sz w:val="24"/>
      <w:szCs w:val="24"/>
      <w:lang w:val="en-GB" w:eastAsia="de-DE"/>
    </w:rPr>
  </w:style>
  <w:style w:type="paragraph" w:customStyle="1" w:styleId="Text4">
    <w:name w:val="Text 4"/>
    <w:basedOn w:val="Normal"/>
    <w:rsid w:val="000B2CDA"/>
    <w:pPr>
      <w:spacing w:before="120" w:after="120"/>
      <w:ind w:left="850"/>
      <w:jc w:val="both"/>
    </w:pPr>
    <w:rPr>
      <w:sz w:val="24"/>
      <w:szCs w:val="24"/>
      <w:lang w:val="en-GB" w:eastAsia="de-DE"/>
    </w:rPr>
  </w:style>
  <w:style w:type="paragraph" w:customStyle="1" w:styleId="HeaderLandscape">
    <w:name w:val="HeaderLandscape"/>
    <w:basedOn w:val="Normal"/>
    <w:rsid w:val="000B2CDA"/>
    <w:pPr>
      <w:tabs>
        <w:tab w:val="right" w:pos="14003"/>
      </w:tabs>
      <w:spacing w:before="120" w:after="120"/>
      <w:jc w:val="both"/>
    </w:pPr>
    <w:rPr>
      <w:sz w:val="24"/>
      <w:szCs w:val="24"/>
      <w:lang w:val="en-GB" w:eastAsia="de-DE"/>
    </w:rPr>
  </w:style>
  <w:style w:type="paragraph" w:customStyle="1" w:styleId="FooterLandscape">
    <w:name w:val="FooterLandscape"/>
    <w:basedOn w:val="Normal"/>
    <w:rsid w:val="000B2CDA"/>
    <w:pPr>
      <w:tabs>
        <w:tab w:val="center" w:pos="7285"/>
        <w:tab w:val="center" w:pos="10913"/>
        <w:tab w:val="right" w:pos="15137"/>
      </w:tabs>
      <w:spacing w:before="360"/>
      <w:ind w:left="-567" w:right="-567"/>
    </w:pPr>
    <w:rPr>
      <w:sz w:val="24"/>
      <w:szCs w:val="24"/>
      <w:lang w:val="en-GB" w:eastAsia="de-DE"/>
    </w:rPr>
  </w:style>
  <w:style w:type="paragraph" w:customStyle="1" w:styleId="NormalCentered">
    <w:name w:val="Normal Centered"/>
    <w:basedOn w:val="Normal"/>
    <w:rsid w:val="000B2CDA"/>
    <w:pPr>
      <w:spacing w:before="120" w:after="120"/>
      <w:jc w:val="center"/>
    </w:pPr>
    <w:rPr>
      <w:sz w:val="24"/>
      <w:szCs w:val="24"/>
      <w:lang w:val="en-GB" w:eastAsia="de-DE"/>
    </w:rPr>
  </w:style>
  <w:style w:type="paragraph" w:customStyle="1" w:styleId="NormalLeft">
    <w:name w:val="Normal Left"/>
    <w:basedOn w:val="Normal"/>
    <w:rsid w:val="000B2CDA"/>
    <w:pPr>
      <w:spacing w:before="120" w:after="120"/>
    </w:pPr>
    <w:rPr>
      <w:sz w:val="24"/>
      <w:szCs w:val="24"/>
      <w:lang w:val="en-GB" w:eastAsia="de-DE"/>
    </w:rPr>
  </w:style>
  <w:style w:type="paragraph" w:customStyle="1" w:styleId="NormalRight">
    <w:name w:val="Normal Right"/>
    <w:basedOn w:val="Normal"/>
    <w:rsid w:val="000B2CDA"/>
    <w:pPr>
      <w:spacing w:before="120" w:after="120"/>
      <w:jc w:val="right"/>
    </w:pPr>
    <w:rPr>
      <w:sz w:val="24"/>
      <w:szCs w:val="24"/>
      <w:lang w:val="en-GB" w:eastAsia="de-DE"/>
    </w:rPr>
  </w:style>
  <w:style w:type="paragraph" w:customStyle="1" w:styleId="QuotedText">
    <w:name w:val="Quoted Text"/>
    <w:basedOn w:val="Normal"/>
    <w:rsid w:val="000B2CDA"/>
    <w:pPr>
      <w:spacing w:before="120" w:after="120"/>
      <w:ind w:left="1417"/>
      <w:jc w:val="both"/>
    </w:pPr>
    <w:rPr>
      <w:sz w:val="24"/>
      <w:szCs w:val="24"/>
      <w:lang w:val="en-GB" w:eastAsia="de-DE"/>
    </w:rPr>
  </w:style>
  <w:style w:type="paragraph" w:customStyle="1" w:styleId="Point0">
    <w:name w:val="Point 0"/>
    <w:basedOn w:val="Normal"/>
    <w:rsid w:val="000B2CDA"/>
    <w:pPr>
      <w:spacing w:before="120" w:after="120"/>
      <w:ind w:left="850" w:hanging="850"/>
      <w:jc w:val="both"/>
    </w:pPr>
    <w:rPr>
      <w:sz w:val="24"/>
      <w:szCs w:val="24"/>
      <w:lang w:val="en-GB" w:eastAsia="de-DE"/>
    </w:rPr>
  </w:style>
  <w:style w:type="paragraph" w:customStyle="1" w:styleId="Point1">
    <w:name w:val="Point 1"/>
    <w:basedOn w:val="Normal"/>
    <w:rsid w:val="000B2CDA"/>
    <w:pPr>
      <w:spacing w:before="120" w:after="120"/>
      <w:ind w:left="1417" w:hanging="567"/>
      <w:jc w:val="both"/>
    </w:pPr>
    <w:rPr>
      <w:sz w:val="24"/>
      <w:szCs w:val="24"/>
      <w:lang w:val="en-GB" w:eastAsia="de-DE"/>
    </w:rPr>
  </w:style>
  <w:style w:type="paragraph" w:customStyle="1" w:styleId="Point2">
    <w:name w:val="Point 2"/>
    <w:basedOn w:val="Normal"/>
    <w:rsid w:val="000B2CDA"/>
    <w:pPr>
      <w:spacing w:before="120" w:after="120"/>
      <w:ind w:left="1984" w:hanging="567"/>
      <w:jc w:val="both"/>
    </w:pPr>
    <w:rPr>
      <w:sz w:val="24"/>
      <w:szCs w:val="24"/>
      <w:lang w:val="en-GB" w:eastAsia="de-DE"/>
    </w:rPr>
  </w:style>
  <w:style w:type="paragraph" w:customStyle="1" w:styleId="Point3">
    <w:name w:val="Point 3"/>
    <w:basedOn w:val="Normal"/>
    <w:rsid w:val="000B2CDA"/>
    <w:pPr>
      <w:spacing w:before="120" w:after="120"/>
      <w:ind w:left="2551" w:hanging="567"/>
      <w:jc w:val="both"/>
    </w:pPr>
    <w:rPr>
      <w:sz w:val="24"/>
      <w:szCs w:val="24"/>
      <w:lang w:val="en-GB" w:eastAsia="de-DE"/>
    </w:rPr>
  </w:style>
  <w:style w:type="paragraph" w:customStyle="1" w:styleId="Point4">
    <w:name w:val="Point 4"/>
    <w:basedOn w:val="Normal"/>
    <w:rsid w:val="000B2CDA"/>
    <w:pPr>
      <w:spacing w:before="120" w:after="120"/>
      <w:ind w:left="3118" w:hanging="567"/>
      <w:jc w:val="both"/>
    </w:pPr>
    <w:rPr>
      <w:sz w:val="24"/>
      <w:szCs w:val="24"/>
      <w:lang w:val="en-GB" w:eastAsia="de-DE"/>
    </w:rPr>
  </w:style>
  <w:style w:type="paragraph" w:customStyle="1" w:styleId="Tiret0">
    <w:name w:val="Tiret 0"/>
    <w:basedOn w:val="Point0"/>
    <w:rsid w:val="000B2CDA"/>
    <w:pPr>
      <w:numPr>
        <w:numId w:val="9"/>
      </w:numPr>
    </w:pPr>
  </w:style>
  <w:style w:type="paragraph" w:customStyle="1" w:styleId="Tiret1">
    <w:name w:val="Tiret 1"/>
    <w:basedOn w:val="Point1"/>
    <w:rsid w:val="000B2CDA"/>
    <w:pPr>
      <w:numPr>
        <w:numId w:val="8"/>
      </w:numPr>
    </w:pPr>
  </w:style>
  <w:style w:type="paragraph" w:customStyle="1" w:styleId="Tiret2">
    <w:name w:val="Tiret 2"/>
    <w:basedOn w:val="Point2"/>
    <w:rsid w:val="000B2CDA"/>
    <w:pPr>
      <w:numPr>
        <w:numId w:val="7"/>
      </w:numPr>
    </w:pPr>
  </w:style>
  <w:style w:type="paragraph" w:customStyle="1" w:styleId="Tiret3">
    <w:name w:val="Tiret 3"/>
    <w:basedOn w:val="Point3"/>
    <w:rsid w:val="000B2CDA"/>
    <w:pPr>
      <w:numPr>
        <w:numId w:val="6"/>
      </w:numPr>
    </w:pPr>
  </w:style>
  <w:style w:type="paragraph" w:customStyle="1" w:styleId="Tiret4">
    <w:name w:val="Tiret 4"/>
    <w:basedOn w:val="Point4"/>
    <w:rsid w:val="000B2CDA"/>
    <w:pPr>
      <w:numPr>
        <w:numId w:val="5"/>
      </w:numPr>
    </w:pPr>
  </w:style>
  <w:style w:type="paragraph" w:customStyle="1" w:styleId="PointDouble0">
    <w:name w:val="PointDouble 0"/>
    <w:basedOn w:val="Normal"/>
    <w:rsid w:val="000B2CDA"/>
    <w:pPr>
      <w:tabs>
        <w:tab w:val="left" w:pos="850"/>
      </w:tabs>
      <w:spacing w:before="120" w:after="120"/>
      <w:ind w:left="1417" w:hanging="1417"/>
      <w:jc w:val="both"/>
    </w:pPr>
    <w:rPr>
      <w:sz w:val="24"/>
      <w:szCs w:val="24"/>
      <w:lang w:val="en-GB" w:eastAsia="de-DE"/>
    </w:rPr>
  </w:style>
  <w:style w:type="paragraph" w:customStyle="1" w:styleId="PointDouble1">
    <w:name w:val="PointDouble 1"/>
    <w:basedOn w:val="Normal"/>
    <w:rsid w:val="000B2CDA"/>
    <w:pPr>
      <w:tabs>
        <w:tab w:val="left" w:pos="1417"/>
      </w:tabs>
      <w:spacing w:before="120" w:after="120"/>
      <w:ind w:left="1984" w:hanging="1134"/>
      <w:jc w:val="both"/>
    </w:pPr>
    <w:rPr>
      <w:sz w:val="24"/>
      <w:szCs w:val="24"/>
      <w:lang w:val="en-GB" w:eastAsia="de-DE"/>
    </w:rPr>
  </w:style>
  <w:style w:type="paragraph" w:customStyle="1" w:styleId="PointDouble2">
    <w:name w:val="PointDouble 2"/>
    <w:basedOn w:val="Normal"/>
    <w:rsid w:val="000B2CDA"/>
    <w:pPr>
      <w:tabs>
        <w:tab w:val="left" w:pos="1984"/>
      </w:tabs>
      <w:spacing w:before="120" w:after="120"/>
      <w:ind w:left="2551" w:hanging="1134"/>
      <w:jc w:val="both"/>
    </w:pPr>
    <w:rPr>
      <w:sz w:val="24"/>
      <w:szCs w:val="24"/>
      <w:lang w:val="en-GB" w:eastAsia="de-DE"/>
    </w:rPr>
  </w:style>
  <w:style w:type="paragraph" w:customStyle="1" w:styleId="PointDouble3">
    <w:name w:val="PointDouble 3"/>
    <w:basedOn w:val="Normal"/>
    <w:rsid w:val="000B2CDA"/>
    <w:pPr>
      <w:tabs>
        <w:tab w:val="left" w:pos="2551"/>
      </w:tabs>
      <w:spacing w:before="120" w:after="120"/>
      <w:ind w:left="3118" w:hanging="1134"/>
      <w:jc w:val="both"/>
    </w:pPr>
    <w:rPr>
      <w:sz w:val="24"/>
      <w:szCs w:val="24"/>
      <w:lang w:val="en-GB" w:eastAsia="de-DE"/>
    </w:rPr>
  </w:style>
  <w:style w:type="paragraph" w:customStyle="1" w:styleId="PointDouble4">
    <w:name w:val="PointDouble 4"/>
    <w:basedOn w:val="Normal"/>
    <w:rsid w:val="000B2CDA"/>
    <w:pPr>
      <w:tabs>
        <w:tab w:val="left" w:pos="3118"/>
      </w:tabs>
      <w:spacing w:before="120" w:after="120"/>
      <w:ind w:left="3685" w:hanging="1134"/>
      <w:jc w:val="both"/>
    </w:pPr>
    <w:rPr>
      <w:sz w:val="24"/>
      <w:szCs w:val="24"/>
      <w:lang w:val="en-GB" w:eastAsia="de-DE"/>
    </w:rPr>
  </w:style>
  <w:style w:type="paragraph" w:customStyle="1" w:styleId="PointTriple0">
    <w:name w:val="PointTriple 0"/>
    <w:basedOn w:val="Normal"/>
    <w:rsid w:val="000B2CDA"/>
    <w:pPr>
      <w:tabs>
        <w:tab w:val="left" w:pos="850"/>
        <w:tab w:val="left" w:pos="1417"/>
      </w:tabs>
      <w:spacing w:before="120" w:after="120"/>
      <w:ind w:left="1984" w:hanging="1984"/>
      <w:jc w:val="both"/>
    </w:pPr>
    <w:rPr>
      <w:sz w:val="24"/>
      <w:szCs w:val="24"/>
      <w:lang w:val="en-GB" w:eastAsia="de-DE"/>
    </w:rPr>
  </w:style>
  <w:style w:type="paragraph" w:customStyle="1" w:styleId="PointTriple1">
    <w:name w:val="PointTriple 1"/>
    <w:basedOn w:val="Normal"/>
    <w:rsid w:val="000B2CDA"/>
    <w:pPr>
      <w:tabs>
        <w:tab w:val="left" w:pos="1417"/>
        <w:tab w:val="left" w:pos="1984"/>
      </w:tabs>
      <w:spacing w:before="120" w:after="120"/>
      <w:ind w:left="2551" w:hanging="1701"/>
      <w:jc w:val="both"/>
    </w:pPr>
    <w:rPr>
      <w:sz w:val="24"/>
      <w:szCs w:val="24"/>
      <w:lang w:val="en-GB" w:eastAsia="de-DE"/>
    </w:rPr>
  </w:style>
  <w:style w:type="paragraph" w:customStyle="1" w:styleId="PointTriple2">
    <w:name w:val="PointTriple 2"/>
    <w:basedOn w:val="Normal"/>
    <w:rsid w:val="000B2CDA"/>
    <w:pPr>
      <w:tabs>
        <w:tab w:val="left" w:pos="1984"/>
        <w:tab w:val="left" w:pos="2551"/>
      </w:tabs>
      <w:spacing w:before="120" w:after="120"/>
      <w:ind w:left="3118" w:hanging="1701"/>
      <w:jc w:val="both"/>
    </w:pPr>
    <w:rPr>
      <w:sz w:val="24"/>
      <w:szCs w:val="24"/>
      <w:lang w:val="en-GB" w:eastAsia="de-DE"/>
    </w:rPr>
  </w:style>
  <w:style w:type="paragraph" w:customStyle="1" w:styleId="PointTriple3">
    <w:name w:val="PointTriple 3"/>
    <w:basedOn w:val="Normal"/>
    <w:rsid w:val="000B2CDA"/>
    <w:pPr>
      <w:tabs>
        <w:tab w:val="left" w:pos="2551"/>
        <w:tab w:val="left" w:pos="3118"/>
      </w:tabs>
      <w:spacing w:before="120" w:after="120"/>
      <w:ind w:left="3685" w:hanging="1701"/>
      <w:jc w:val="both"/>
    </w:pPr>
    <w:rPr>
      <w:sz w:val="24"/>
      <w:szCs w:val="24"/>
      <w:lang w:val="en-GB" w:eastAsia="de-DE"/>
    </w:rPr>
  </w:style>
  <w:style w:type="paragraph" w:customStyle="1" w:styleId="PointTriple4">
    <w:name w:val="PointTriple 4"/>
    <w:basedOn w:val="Normal"/>
    <w:rsid w:val="000B2CDA"/>
    <w:pPr>
      <w:tabs>
        <w:tab w:val="left" w:pos="3118"/>
        <w:tab w:val="left" w:pos="3685"/>
      </w:tabs>
      <w:spacing w:before="120" w:after="120"/>
      <w:ind w:left="4252" w:hanging="1701"/>
      <w:jc w:val="both"/>
    </w:pPr>
    <w:rPr>
      <w:sz w:val="24"/>
      <w:szCs w:val="24"/>
      <w:lang w:val="en-GB" w:eastAsia="de-DE"/>
    </w:rPr>
  </w:style>
  <w:style w:type="paragraph" w:customStyle="1" w:styleId="ManualNumPar1">
    <w:name w:val="Manual NumPar 1"/>
    <w:basedOn w:val="Normal"/>
    <w:next w:val="Text1"/>
    <w:rsid w:val="000B2CDA"/>
    <w:pPr>
      <w:spacing w:before="120" w:after="120"/>
      <w:ind w:left="850" w:hanging="850"/>
      <w:jc w:val="both"/>
    </w:pPr>
    <w:rPr>
      <w:sz w:val="24"/>
      <w:szCs w:val="24"/>
      <w:lang w:val="en-GB" w:eastAsia="de-DE"/>
    </w:rPr>
  </w:style>
  <w:style w:type="paragraph" w:customStyle="1" w:styleId="ManualNumPar2">
    <w:name w:val="Manual NumPar 2"/>
    <w:basedOn w:val="Normal"/>
    <w:next w:val="Text2"/>
    <w:rsid w:val="000B2CDA"/>
    <w:pPr>
      <w:spacing w:before="120" w:after="120"/>
      <w:ind w:left="850" w:hanging="850"/>
      <w:jc w:val="both"/>
    </w:pPr>
    <w:rPr>
      <w:sz w:val="24"/>
      <w:szCs w:val="24"/>
      <w:lang w:val="en-GB" w:eastAsia="de-DE"/>
    </w:rPr>
  </w:style>
  <w:style w:type="paragraph" w:customStyle="1" w:styleId="ManualNumPar3">
    <w:name w:val="Manual NumPar 3"/>
    <w:basedOn w:val="Normal"/>
    <w:next w:val="Text3"/>
    <w:rsid w:val="000B2CDA"/>
    <w:pPr>
      <w:spacing w:before="120" w:after="120"/>
      <w:ind w:left="850" w:hanging="850"/>
      <w:jc w:val="both"/>
    </w:pPr>
    <w:rPr>
      <w:sz w:val="24"/>
      <w:szCs w:val="24"/>
      <w:lang w:val="en-GB" w:eastAsia="de-DE"/>
    </w:rPr>
  </w:style>
  <w:style w:type="paragraph" w:customStyle="1" w:styleId="ManualNumPar4">
    <w:name w:val="Manual NumPar 4"/>
    <w:basedOn w:val="Normal"/>
    <w:next w:val="Text4"/>
    <w:rsid w:val="000B2CDA"/>
    <w:pPr>
      <w:spacing w:before="120" w:after="120"/>
      <w:ind w:left="850" w:hanging="850"/>
      <w:jc w:val="both"/>
    </w:pPr>
    <w:rPr>
      <w:sz w:val="24"/>
      <w:szCs w:val="24"/>
      <w:lang w:val="en-GB" w:eastAsia="de-DE"/>
    </w:rPr>
  </w:style>
  <w:style w:type="paragraph" w:customStyle="1" w:styleId="QuotedNumPar">
    <w:name w:val="Quoted NumPar"/>
    <w:basedOn w:val="Normal"/>
    <w:rsid w:val="000B2CDA"/>
    <w:pPr>
      <w:spacing w:before="120" w:after="120"/>
      <w:ind w:left="1417" w:hanging="567"/>
      <w:jc w:val="both"/>
    </w:pPr>
    <w:rPr>
      <w:sz w:val="24"/>
      <w:szCs w:val="24"/>
      <w:lang w:val="en-GB" w:eastAsia="de-DE"/>
    </w:rPr>
  </w:style>
  <w:style w:type="paragraph" w:customStyle="1" w:styleId="ManualHeading1">
    <w:name w:val="Manual Heading 1"/>
    <w:basedOn w:val="Normal"/>
    <w:next w:val="Text1"/>
    <w:rsid w:val="000B2CDA"/>
    <w:pPr>
      <w:keepNext/>
      <w:tabs>
        <w:tab w:val="left" w:pos="850"/>
      </w:tabs>
      <w:spacing w:before="360" w:after="120"/>
      <w:ind w:left="850" w:hanging="850"/>
      <w:jc w:val="both"/>
      <w:outlineLvl w:val="0"/>
    </w:pPr>
    <w:rPr>
      <w:b/>
      <w:smallCaps/>
      <w:sz w:val="24"/>
      <w:szCs w:val="24"/>
      <w:lang w:val="en-GB" w:eastAsia="de-DE"/>
    </w:rPr>
  </w:style>
  <w:style w:type="paragraph" w:customStyle="1" w:styleId="ManualHeading2">
    <w:name w:val="Manual Heading 2"/>
    <w:basedOn w:val="Normal"/>
    <w:next w:val="Text2"/>
    <w:rsid w:val="000B2CDA"/>
    <w:pPr>
      <w:keepNext/>
      <w:tabs>
        <w:tab w:val="left" w:pos="850"/>
      </w:tabs>
      <w:spacing w:before="120" w:after="120"/>
      <w:ind w:left="850" w:hanging="850"/>
      <w:jc w:val="both"/>
      <w:outlineLvl w:val="1"/>
    </w:pPr>
    <w:rPr>
      <w:b/>
      <w:sz w:val="24"/>
      <w:szCs w:val="24"/>
      <w:lang w:val="en-GB" w:eastAsia="de-DE"/>
    </w:rPr>
  </w:style>
  <w:style w:type="paragraph" w:customStyle="1" w:styleId="ManualHeading3">
    <w:name w:val="Manual Heading 3"/>
    <w:basedOn w:val="Normal"/>
    <w:next w:val="Text3"/>
    <w:rsid w:val="000B2CDA"/>
    <w:pPr>
      <w:keepNext/>
      <w:tabs>
        <w:tab w:val="left" w:pos="850"/>
      </w:tabs>
      <w:spacing w:before="120" w:after="120"/>
      <w:ind w:left="850" w:hanging="850"/>
      <w:jc w:val="both"/>
      <w:outlineLvl w:val="2"/>
    </w:pPr>
    <w:rPr>
      <w:i/>
      <w:sz w:val="24"/>
      <w:szCs w:val="24"/>
      <w:lang w:val="en-GB" w:eastAsia="de-DE"/>
    </w:rPr>
  </w:style>
  <w:style w:type="paragraph" w:customStyle="1" w:styleId="ManualHeading4">
    <w:name w:val="Manual Heading 4"/>
    <w:basedOn w:val="Normal"/>
    <w:next w:val="Text4"/>
    <w:rsid w:val="000B2CDA"/>
    <w:pPr>
      <w:keepNext/>
      <w:tabs>
        <w:tab w:val="left" w:pos="850"/>
      </w:tabs>
      <w:spacing w:before="120" w:after="120"/>
      <w:ind w:left="850" w:hanging="850"/>
      <w:jc w:val="both"/>
      <w:outlineLvl w:val="3"/>
    </w:pPr>
    <w:rPr>
      <w:sz w:val="24"/>
      <w:szCs w:val="24"/>
      <w:lang w:val="en-GB" w:eastAsia="de-DE"/>
    </w:rPr>
  </w:style>
  <w:style w:type="paragraph" w:customStyle="1" w:styleId="ChapterTitle">
    <w:name w:val="ChapterTitle"/>
    <w:basedOn w:val="Normal"/>
    <w:next w:val="Normal"/>
    <w:rsid w:val="000B2CDA"/>
    <w:pPr>
      <w:keepNext/>
      <w:spacing w:before="120" w:after="360"/>
      <w:jc w:val="center"/>
    </w:pPr>
    <w:rPr>
      <w:b/>
      <w:sz w:val="32"/>
      <w:szCs w:val="24"/>
      <w:lang w:val="en-GB" w:eastAsia="de-DE"/>
    </w:rPr>
  </w:style>
  <w:style w:type="paragraph" w:customStyle="1" w:styleId="SectionTitle">
    <w:name w:val="SectionTitle"/>
    <w:basedOn w:val="Normal"/>
    <w:next w:val="Heading1"/>
    <w:rsid w:val="000B2CDA"/>
    <w:pPr>
      <w:keepNext/>
      <w:spacing w:before="120" w:after="360"/>
      <w:jc w:val="center"/>
    </w:pPr>
    <w:rPr>
      <w:b/>
      <w:smallCaps/>
      <w:sz w:val="28"/>
      <w:szCs w:val="24"/>
      <w:lang w:val="en-GB" w:eastAsia="de-DE"/>
    </w:rPr>
  </w:style>
  <w:style w:type="paragraph" w:customStyle="1" w:styleId="ListDash3">
    <w:name w:val="List Dash 3"/>
    <w:basedOn w:val="Normal"/>
    <w:rsid w:val="000B2CDA"/>
    <w:pPr>
      <w:numPr>
        <w:numId w:val="4"/>
      </w:numPr>
      <w:spacing w:before="120" w:after="120"/>
      <w:jc w:val="both"/>
    </w:pPr>
    <w:rPr>
      <w:sz w:val="24"/>
      <w:szCs w:val="24"/>
      <w:lang w:val="en-GB" w:eastAsia="de-DE"/>
    </w:rPr>
  </w:style>
  <w:style w:type="paragraph" w:customStyle="1" w:styleId="ListDash4">
    <w:name w:val="List Dash 4"/>
    <w:basedOn w:val="Normal"/>
    <w:rsid w:val="000B2CDA"/>
    <w:pPr>
      <w:numPr>
        <w:numId w:val="3"/>
      </w:numPr>
      <w:spacing w:before="120" w:after="120"/>
      <w:jc w:val="both"/>
    </w:pPr>
    <w:rPr>
      <w:sz w:val="24"/>
      <w:szCs w:val="24"/>
      <w:lang w:val="en-GB" w:eastAsia="de-DE"/>
    </w:rPr>
  </w:style>
  <w:style w:type="paragraph" w:customStyle="1" w:styleId="ListNumber1">
    <w:name w:val="List Number 1"/>
    <w:basedOn w:val="Text1"/>
    <w:rsid w:val="000B2CDA"/>
    <w:pPr>
      <w:numPr>
        <w:numId w:val="2"/>
      </w:numPr>
      <w:spacing w:before="120" w:after="120"/>
    </w:pPr>
    <w:rPr>
      <w:szCs w:val="24"/>
      <w:lang w:eastAsia="de-DE"/>
    </w:rPr>
  </w:style>
  <w:style w:type="paragraph" w:customStyle="1" w:styleId="ListNumberLevel2">
    <w:name w:val="List Number (Level 2)"/>
    <w:basedOn w:val="Normal"/>
    <w:rsid w:val="000B2CDA"/>
    <w:pPr>
      <w:tabs>
        <w:tab w:val="num" w:pos="1417"/>
      </w:tabs>
      <w:spacing w:before="120" w:after="120"/>
      <w:ind w:left="1417" w:hanging="708"/>
      <w:jc w:val="both"/>
    </w:pPr>
    <w:rPr>
      <w:sz w:val="24"/>
      <w:szCs w:val="24"/>
      <w:lang w:val="en-GB" w:eastAsia="de-DE"/>
    </w:rPr>
  </w:style>
  <w:style w:type="paragraph" w:customStyle="1" w:styleId="ListNumber1Level2">
    <w:name w:val="List Number 1 (Level 2)"/>
    <w:basedOn w:val="Text1"/>
    <w:rsid w:val="000B2CDA"/>
    <w:pPr>
      <w:numPr>
        <w:ilvl w:val="1"/>
        <w:numId w:val="2"/>
      </w:numPr>
      <w:spacing w:before="120" w:after="120"/>
    </w:pPr>
    <w:rPr>
      <w:szCs w:val="24"/>
      <w:lang w:eastAsia="de-DE"/>
    </w:rPr>
  </w:style>
  <w:style w:type="paragraph" w:customStyle="1" w:styleId="ListNumber2Level2">
    <w:name w:val="List Number 2 (Level 2)"/>
    <w:basedOn w:val="Text2"/>
    <w:rsid w:val="000B2CDA"/>
    <w:pPr>
      <w:tabs>
        <w:tab w:val="clear" w:pos="2302"/>
        <w:tab w:val="num" w:pos="2268"/>
      </w:tabs>
      <w:overflowPunct/>
      <w:autoSpaceDE/>
      <w:autoSpaceDN/>
      <w:adjustRightInd/>
      <w:spacing w:before="120" w:after="120"/>
      <w:ind w:left="2268" w:hanging="708"/>
      <w:textAlignment w:val="auto"/>
    </w:pPr>
    <w:rPr>
      <w:rFonts w:eastAsia="Times New Roman"/>
      <w:szCs w:val="24"/>
      <w:lang w:eastAsia="de-DE"/>
    </w:rPr>
  </w:style>
  <w:style w:type="paragraph" w:customStyle="1" w:styleId="ListNumber3Level2">
    <w:name w:val="List Number 3 (Level 2)"/>
    <w:basedOn w:val="Text3"/>
    <w:rsid w:val="000B2CDA"/>
    <w:pPr>
      <w:tabs>
        <w:tab w:val="num" w:pos="2268"/>
      </w:tabs>
      <w:ind w:left="2268" w:hanging="708"/>
    </w:pPr>
  </w:style>
  <w:style w:type="paragraph" w:customStyle="1" w:styleId="ListNumber4Level2">
    <w:name w:val="List Number 4 (Level 2)"/>
    <w:basedOn w:val="Text4"/>
    <w:rsid w:val="000B2CDA"/>
    <w:pPr>
      <w:tabs>
        <w:tab w:val="num" w:pos="2268"/>
      </w:tabs>
      <w:ind w:left="2268" w:hanging="708"/>
    </w:pPr>
  </w:style>
  <w:style w:type="paragraph" w:customStyle="1" w:styleId="ListNumberLevel3">
    <w:name w:val="List Number (Level 3)"/>
    <w:basedOn w:val="Normal"/>
    <w:rsid w:val="000B2CDA"/>
    <w:pPr>
      <w:tabs>
        <w:tab w:val="num" w:pos="2126"/>
      </w:tabs>
      <w:spacing w:before="120" w:after="120"/>
      <w:ind w:left="2126" w:hanging="709"/>
      <w:jc w:val="both"/>
    </w:pPr>
    <w:rPr>
      <w:sz w:val="24"/>
      <w:szCs w:val="24"/>
      <w:lang w:val="en-GB" w:eastAsia="de-DE"/>
    </w:rPr>
  </w:style>
  <w:style w:type="paragraph" w:customStyle="1" w:styleId="ListNumber1Level3">
    <w:name w:val="List Number 1 (Level 3)"/>
    <w:basedOn w:val="Text1"/>
    <w:rsid w:val="000B2CDA"/>
    <w:pPr>
      <w:numPr>
        <w:ilvl w:val="2"/>
        <w:numId w:val="2"/>
      </w:numPr>
      <w:spacing w:before="120" w:after="120"/>
    </w:pPr>
    <w:rPr>
      <w:szCs w:val="24"/>
      <w:lang w:eastAsia="de-DE"/>
    </w:rPr>
  </w:style>
  <w:style w:type="paragraph" w:customStyle="1" w:styleId="ListNumber2Level3">
    <w:name w:val="List Number 2 (Level 3)"/>
    <w:basedOn w:val="Text2"/>
    <w:rsid w:val="000B2CDA"/>
    <w:pPr>
      <w:tabs>
        <w:tab w:val="clear" w:pos="2302"/>
        <w:tab w:val="num" w:pos="2977"/>
      </w:tabs>
      <w:overflowPunct/>
      <w:autoSpaceDE/>
      <w:autoSpaceDN/>
      <w:adjustRightInd/>
      <w:spacing w:before="120" w:after="120"/>
      <w:ind w:left="2977" w:hanging="709"/>
      <w:textAlignment w:val="auto"/>
    </w:pPr>
    <w:rPr>
      <w:rFonts w:eastAsia="Times New Roman"/>
      <w:szCs w:val="24"/>
      <w:lang w:eastAsia="de-DE"/>
    </w:rPr>
  </w:style>
  <w:style w:type="paragraph" w:customStyle="1" w:styleId="ListNumber3Level3">
    <w:name w:val="List Number 3 (Level 3)"/>
    <w:basedOn w:val="Text3"/>
    <w:rsid w:val="000B2CDA"/>
    <w:pPr>
      <w:tabs>
        <w:tab w:val="num" w:pos="2977"/>
      </w:tabs>
      <w:ind w:left="2977" w:hanging="709"/>
    </w:pPr>
  </w:style>
  <w:style w:type="paragraph" w:customStyle="1" w:styleId="ListNumber4Level3">
    <w:name w:val="List Number 4 (Level 3)"/>
    <w:basedOn w:val="Text4"/>
    <w:rsid w:val="000B2CDA"/>
    <w:pPr>
      <w:tabs>
        <w:tab w:val="num" w:pos="2977"/>
      </w:tabs>
      <w:ind w:left="2977" w:hanging="709"/>
    </w:pPr>
  </w:style>
  <w:style w:type="paragraph" w:customStyle="1" w:styleId="ListNumberLevel4">
    <w:name w:val="List Number (Level 4)"/>
    <w:basedOn w:val="Normal"/>
    <w:rsid w:val="000B2CDA"/>
    <w:pPr>
      <w:tabs>
        <w:tab w:val="num" w:pos="2835"/>
      </w:tabs>
      <w:spacing w:before="120" w:after="120"/>
      <w:ind w:left="2835" w:hanging="709"/>
      <w:jc w:val="both"/>
    </w:pPr>
    <w:rPr>
      <w:sz w:val="24"/>
      <w:szCs w:val="24"/>
      <w:lang w:val="en-GB" w:eastAsia="de-DE"/>
    </w:rPr>
  </w:style>
  <w:style w:type="paragraph" w:customStyle="1" w:styleId="ListNumber1Level4">
    <w:name w:val="List Number 1 (Level 4)"/>
    <w:basedOn w:val="Text1"/>
    <w:rsid w:val="000B2CDA"/>
    <w:pPr>
      <w:numPr>
        <w:ilvl w:val="3"/>
        <w:numId w:val="2"/>
      </w:numPr>
      <w:spacing w:before="120" w:after="120"/>
    </w:pPr>
    <w:rPr>
      <w:szCs w:val="24"/>
      <w:lang w:eastAsia="de-DE"/>
    </w:rPr>
  </w:style>
  <w:style w:type="paragraph" w:customStyle="1" w:styleId="ListNumber2Level4">
    <w:name w:val="List Number 2 (Level 4)"/>
    <w:basedOn w:val="Text2"/>
    <w:rsid w:val="000B2CDA"/>
    <w:pPr>
      <w:tabs>
        <w:tab w:val="clear" w:pos="2302"/>
        <w:tab w:val="num" w:pos="3686"/>
      </w:tabs>
      <w:overflowPunct/>
      <w:autoSpaceDE/>
      <w:autoSpaceDN/>
      <w:adjustRightInd/>
      <w:spacing w:before="120" w:after="120"/>
      <w:ind w:left="3686" w:hanging="709"/>
      <w:textAlignment w:val="auto"/>
    </w:pPr>
    <w:rPr>
      <w:rFonts w:eastAsia="Times New Roman"/>
      <w:szCs w:val="24"/>
      <w:lang w:eastAsia="de-DE"/>
    </w:rPr>
  </w:style>
  <w:style w:type="paragraph" w:customStyle="1" w:styleId="ListNumber3Level4">
    <w:name w:val="List Number 3 (Level 4)"/>
    <w:basedOn w:val="Text3"/>
    <w:rsid w:val="000B2CDA"/>
    <w:pPr>
      <w:tabs>
        <w:tab w:val="num" w:pos="3686"/>
      </w:tabs>
      <w:ind w:left="3686" w:hanging="709"/>
    </w:pPr>
  </w:style>
  <w:style w:type="paragraph" w:customStyle="1" w:styleId="ListNumber4Level4">
    <w:name w:val="List Number 4 (Level 4)"/>
    <w:basedOn w:val="Text4"/>
    <w:rsid w:val="000B2CDA"/>
    <w:pPr>
      <w:tabs>
        <w:tab w:val="num" w:pos="3686"/>
      </w:tabs>
      <w:ind w:left="3686" w:hanging="709"/>
    </w:pPr>
  </w:style>
  <w:style w:type="paragraph" w:customStyle="1" w:styleId="TableTitle">
    <w:name w:val="Table Title"/>
    <w:basedOn w:val="Normal"/>
    <w:next w:val="Normal"/>
    <w:rsid w:val="000B2CDA"/>
    <w:pPr>
      <w:spacing w:before="120" w:after="120"/>
      <w:jc w:val="center"/>
    </w:pPr>
    <w:rPr>
      <w:b/>
      <w:sz w:val="24"/>
      <w:szCs w:val="24"/>
      <w:lang w:val="en-GB" w:eastAsia="de-DE"/>
    </w:rPr>
  </w:style>
  <w:style w:type="character" w:customStyle="1" w:styleId="Marker">
    <w:name w:val="Marker"/>
    <w:basedOn w:val="DefaultParagraphFont"/>
    <w:rsid w:val="000B2CDA"/>
    <w:rPr>
      <w:rFonts w:cs="Times New Roman"/>
      <w:color w:val="0000FF"/>
    </w:rPr>
  </w:style>
  <w:style w:type="character" w:customStyle="1" w:styleId="Marker1">
    <w:name w:val="Marker1"/>
    <w:basedOn w:val="DefaultParagraphFont"/>
    <w:rsid w:val="000B2CDA"/>
    <w:rPr>
      <w:rFonts w:cs="Times New Roman"/>
      <w:color w:val="008000"/>
    </w:rPr>
  </w:style>
  <w:style w:type="character" w:customStyle="1" w:styleId="Marker2">
    <w:name w:val="Marker2"/>
    <w:basedOn w:val="DefaultParagraphFont"/>
    <w:rsid w:val="000B2CDA"/>
    <w:rPr>
      <w:rFonts w:cs="Times New Roman"/>
      <w:color w:val="FF0000"/>
    </w:rPr>
  </w:style>
  <w:style w:type="paragraph" w:customStyle="1" w:styleId="Annexetitreacte">
    <w:name w:val="Annexe titre (acte)"/>
    <w:basedOn w:val="Normal"/>
    <w:next w:val="Normal"/>
    <w:rsid w:val="000B2CDA"/>
    <w:pPr>
      <w:spacing w:before="120" w:after="120"/>
      <w:jc w:val="center"/>
    </w:pPr>
    <w:rPr>
      <w:b/>
      <w:sz w:val="24"/>
      <w:szCs w:val="24"/>
      <w:u w:val="single"/>
      <w:lang w:val="en-GB" w:eastAsia="de-DE"/>
    </w:rPr>
  </w:style>
  <w:style w:type="paragraph" w:customStyle="1" w:styleId="Annexetitreexposglobal">
    <w:name w:val="Annexe titre (exposé global)"/>
    <w:basedOn w:val="Normal"/>
    <w:next w:val="Normal"/>
    <w:rsid w:val="000B2CDA"/>
    <w:pPr>
      <w:spacing w:before="120" w:after="120"/>
      <w:jc w:val="center"/>
    </w:pPr>
    <w:rPr>
      <w:b/>
      <w:sz w:val="24"/>
      <w:szCs w:val="24"/>
      <w:u w:val="single"/>
      <w:lang w:val="en-GB" w:eastAsia="de-DE"/>
    </w:rPr>
  </w:style>
  <w:style w:type="paragraph" w:customStyle="1" w:styleId="Annexetitreexpos">
    <w:name w:val="Annexe titre (exposé)"/>
    <w:basedOn w:val="Normal"/>
    <w:next w:val="Normal"/>
    <w:rsid w:val="000B2CDA"/>
    <w:pPr>
      <w:spacing w:before="120" w:after="120"/>
      <w:jc w:val="center"/>
    </w:pPr>
    <w:rPr>
      <w:b/>
      <w:sz w:val="24"/>
      <w:szCs w:val="24"/>
      <w:u w:val="single"/>
      <w:lang w:val="en-GB" w:eastAsia="de-DE"/>
    </w:rPr>
  </w:style>
  <w:style w:type="paragraph" w:customStyle="1" w:styleId="Annexetitrefichefinacte">
    <w:name w:val="Annexe titre (fiche fin. acte)"/>
    <w:basedOn w:val="Normal"/>
    <w:next w:val="Normal"/>
    <w:rsid w:val="000B2CDA"/>
    <w:pPr>
      <w:spacing w:before="120" w:after="120"/>
      <w:jc w:val="center"/>
    </w:pPr>
    <w:rPr>
      <w:b/>
      <w:sz w:val="24"/>
      <w:szCs w:val="24"/>
      <w:u w:val="single"/>
      <w:lang w:val="en-GB" w:eastAsia="de-DE"/>
    </w:rPr>
  </w:style>
  <w:style w:type="paragraph" w:customStyle="1" w:styleId="Annexetitrefichefinglobale">
    <w:name w:val="Annexe titre (fiche fin. globale)"/>
    <w:basedOn w:val="Normal"/>
    <w:next w:val="Normal"/>
    <w:rsid w:val="000B2CDA"/>
    <w:pPr>
      <w:spacing w:before="120" w:after="120"/>
      <w:jc w:val="center"/>
    </w:pPr>
    <w:rPr>
      <w:b/>
      <w:sz w:val="24"/>
      <w:szCs w:val="24"/>
      <w:u w:val="single"/>
      <w:lang w:val="en-GB" w:eastAsia="de-DE"/>
    </w:rPr>
  </w:style>
  <w:style w:type="paragraph" w:customStyle="1" w:styleId="Annexetitreglobale">
    <w:name w:val="Annexe titre (globale)"/>
    <w:basedOn w:val="Normal"/>
    <w:next w:val="Normal"/>
    <w:rsid w:val="000B2CDA"/>
    <w:pPr>
      <w:spacing w:before="120" w:after="120"/>
      <w:jc w:val="center"/>
    </w:pPr>
    <w:rPr>
      <w:b/>
      <w:sz w:val="24"/>
      <w:szCs w:val="24"/>
      <w:u w:val="single"/>
      <w:lang w:val="en-GB" w:eastAsia="de-DE"/>
    </w:rPr>
  </w:style>
  <w:style w:type="paragraph" w:customStyle="1" w:styleId="Applicationdirecte">
    <w:name w:val="Application directe"/>
    <w:basedOn w:val="Normal"/>
    <w:next w:val="Fait"/>
    <w:rsid w:val="000B2CDA"/>
    <w:pPr>
      <w:spacing w:before="480" w:after="120"/>
      <w:jc w:val="both"/>
    </w:pPr>
    <w:rPr>
      <w:sz w:val="24"/>
      <w:szCs w:val="24"/>
      <w:lang w:val="en-GB" w:eastAsia="de-DE"/>
    </w:rPr>
  </w:style>
  <w:style w:type="paragraph" w:customStyle="1" w:styleId="Fait">
    <w:name w:val="Fait à"/>
    <w:basedOn w:val="Normal"/>
    <w:next w:val="Institutionquisigne"/>
    <w:rsid w:val="000B2CDA"/>
    <w:pPr>
      <w:keepNext/>
      <w:spacing w:before="120"/>
      <w:jc w:val="both"/>
    </w:pPr>
    <w:rPr>
      <w:sz w:val="24"/>
      <w:szCs w:val="24"/>
      <w:lang w:val="en-GB" w:eastAsia="de-DE"/>
    </w:rPr>
  </w:style>
  <w:style w:type="paragraph" w:customStyle="1" w:styleId="Institutionquisigne">
    <w:name w:val="Institution qui signe"/>
    <w:basedOn w:val="Normal"/>
    <w:next w:val="Personnequisigne"/>
    <w:rsid w:val="000B2CDA"/>
    <w:pPr>
      <w:keepNext/>
      <w:tabs>
        <w:tab w:val="left" w:pos="4252"/>
      </w:tabs>
      <w:spacing w:before="720"/>
      <w:jc w:val="both"/>
    </w:pPr>
    <w:rPr>
      <w:i/>
      <w:sz w:val="24"/>
      <w:szCs w:val="24"/>
      <w:lang w:val="en-GB" w:eastAsia="de-DE"/>
    </w:rPr>
  </w:style>
  <w:style w:type="paragraph" w:customStyle="1" w:styleId="Personnequisigne">
    <w:name w:val="Personne qui signe"/>
    <w:basedOn w:val="Normal"/>
    <w:next w:val="Institutionquisigne"/>
    <w:rsid w:val="000B2CDA"/>
    <w:pPr>
      <w:tabs>
        <w:tab w:val="left" w:pos="4252"/>
      </w:tabs>
    </w:pPr>
    <w:rPr>
      <w:i/>
      <w:sz w:val="24"/>
      <w:szCs w:val="24"/>
      <w:lang w:val="en-GB" w:eastAsia="de-DE"/>
    </w:rPr>
  </w:style>
  <w:style w:type="paragraph" w:customStyle="1" w:styleId="Avertissementtitre">
    <w:name w:val="Avertissement titre"/>
    <w:basedOn w:val="Normal"/>
    <w:next w:val="Normal"/>
    <w:rsid w:val="000B2CDA"/>
    <w:pPr>
      <w:keepNext/>
      <w:spacing w:before="480" w:after="120"/>
      <w:jc w:val="both"/>
    </w:pPr>
    <w:rPr>
      <w:sz w:val="24"/>
      <w:szCs w:val="24"/>
      <w:u w:val="single"/>
      <w:lang w:val="en-GB" w:eastAsia="de-DE"/>
    </w:rPr>
  </w:style>
  <w:style w:type="paragraph" w:customStyle="1" w:styleId="Confidence">
    <w:name w:val="Confidence"/>
    <w:basedOn w:val="Normal"/>
    <w:next w:val="Normal"/>
    <w:rsid w:val="000B2CDA"/>
    <w:pPr>
      <w:spacing w:before="360" w:after="120"/>
      <w:jc w:val="center"/>
    </w:pPr>
    <w:rPr>
      <w:sz w:val="24"/>
      <w:szCs w:val="24"/>
      <w:lang w:val="en-GB" w:eastAsia="de-DE"/>
    </w:rPr>
  </w:style>
  <w:style w:type="paragraph" w:customStyle="1" w:styleId="Confidentialit">
    <w:name w:val="Confidentialité"/>
    <w:basedOn w:val="Normal"/>
    <w:next w:val="Statut"/>
    <w:rsid w:val="000B2CDA"/>
    <w:pPr>
      <w:spacing w:before="240" w:after="240"/>
      <w:ind w:left="5103"/>
      <w:jc w:val="both"/>
    </w:pPr>
    <w:rPr>
      <w:sz w:val="24"/>
      <w:szCs w:val="24"/>
      <w:u w:val="single"/>
      <w:lang w:val="en-GB" w:eastAsia="de-DE"/>
    </w:rPr>
  </w:style>
  <w:style w:type="paragraph" w:customStyle="1" w:styleId="Statut">
    <w:name w:val="Statut"/>
    <w:basedOn w:val="Normal"/>
    <w:next w:val="Typedudocument"/>
    <w:rsid w:val="000B2CDA"/>
    <w:pPr>
      <w:spacing w:before="360"/>
      <w:jc w:val="center"/>
    </w:pPr>
    <w:rPr>
      <w:sz w:val="24"/>
      <w:szCs w:val="24"/>
      <w:lang w:val="en-GB" w:eastAsia="de-DE"/>
    </w:rPr>
  </w:style>
  <w:style w:type="paragraph" w:customStyle="1" w:styleId="Typedudocument">
    <w:name w:val="Type du document"/>
    <w:basedOn w:val="Normal"/>
    <w:next w:val="Datedadoption"/>
    <w:rsid w:val="000B2CDA"/>
    <w:pPr>
      <w:spacing w:before="360"/>
      <w:jc w:val="center"/>
    </w:pPr>
    <w:rPr>
      <w:b/>
      <w:sz w:val="24"/>
      <w:szCs w:val="24"/>
      <w:lang w:val="en-GB" w:eastAsia="de-DE"/>
    </w:rPr>
  </w:style>
  <w:style w:type="paragraph" w:customStyle="1" w:styleId="Datedadoption">
    <w:name w:val="Date d'adoption"/>
    <w:basedOn w:val="Normal"/>
    <w:next w:val="Titreobjet"/>
    <w:rsid w:val="000B2CDA"/>
    <w:pPr>
      <w:spacing w:before="360"/>
      <w:jc w:val="center"/>
    </w:pPr>
    <w:rPr>
      <w:b/>
      <w:sz w:val="24"/>
      <w:szCs w:val="24"/>
      <w:lang w:val="en-GB" w:eastAsia="de-DE"/>
    </w:rPr>
  </w:style>
  <w:style w:type="paragraph" w:customStyle="1" w:styleId="Titreobjet">
    <w:name w:val="Titre objet"/>
    <w:basedOn w:val="Normal"/>
    <w:next w:val="Sous-titreobjet"/>
    <w:rsid w:val="000B2CDA"/>
    <w:pPr>
      <w:spacing w:before="360" w:after="360"/>
      <w:jc w:val="center"/>
    </w:pPr>
    <w:rPr>
      <w:b/>
      <w:sz w:val="24"/>
      <w:szCs w:val="24"/>
      <w:lang w:val="en-GB" w:eastAsia="de-DE"/>
    </w:rPr>
  </w:style>
  <w:style w:type="paragraph" w:customStyle="1" w:styleId="Sous-titreobjet">
    <w:name w:val="Sous-titre objet"/>
    <w:basedOn w:val="Normal"/>
    <w:rsid w:val="000B2CDA"/>
    <w:pPr>
      <w:jc w:val="center"/>
    </w:pPr>
    <w:rPr>
      <w:b/>
      <w:sz w:val="24"/>
      <w:szCs w:val="24"/>
      <w:lang w:val="en-GB" w:eastAsia="de-DE"/>
    </w:rPr>
  </w:style>
  <w:style w:type="paragraph" w:customStyle="1" w:styleId="Considrant">
    <w:name w:val="Considérant"/>
    <w:basedOn w:val="Normal"/>
    <w:rsid w:val="000B2CDA"/>
    <w:pPr>
      <w:numPr>
        <w:numId w:val="10"/>
      </w:numPr>
      <w:spacing w:before="120" w:after="120"/>
      <w:jc w:val="both"/>
    </w:pPr>
    <w:rPr>
      <w:sz w:val="24"/>
      <w:szCs w:val="24"/>
      <w:lang w:val="en-GB" w:eastAsia="de-DE"/>
    </w:rPr>
  </w:style>
  <w:style w:type="paragraph" w:customStyle="1" w:styleId="Corrigendum">
    <w:name w:val="Corrigendum"/>
    <w:basedOn w:val="Normal"/>
    <w:next w:val="Normal"/>
    <w:rsid w:val="000B2CDA"/>
    <w:pPr>
      <w:spacing w:after="240"/>
    </w:pPr>
    <w:rPr>
      <w:sz w:val="24"/>
      <w:szCs w:val="24"/>
      <w:lang w:val="en-GB" w:eastAsia="de-DE"/>
    </w:rPr>
  </w:style>
  <w:style w:type="paragraph" w:customStyle="1" w:styleId="Emission">
    <w:name w:val="Emission"/>
    <w:basedOn w:val="Normal"/>
    <w:next w:val="Rfrenceinstitutionelle"/>
    <w:rsid w:val="000B2CDA"/>
    <w:pPr>
      <w:ind w:left="5103"/>
    </w:pPr>
    <w:rPr>
      <w:sz w:val="24"/>
      <w:szCs w:val="24"/>
      <w:lang w:val="en-GB" w:eastAsia="de-DE"/>
    </w:rPr>
  </w:style>
  <w:style w:type="paragraph" w:customStyle="1" w:styleId="Rfrenceinstitutionelle">
    <w:name w:val="Référence institutionelle"/>
    <w:basedOn w:val="Normal"/>
    <w:next w:val="Statut"/>
    <w:rsid w:val="000B2CDA"/>
    <w:pPr>
      <w:spacing w:after="240"/>
      <w:ind w:left="5103"/>
    </w:pPr>
    <w:rPr>
      <w:sz w:val="24"/>
      <w:szCs w:val="24"/>
      <w:lang w:val="en-GB" w:eastAsia="de-DE"/>
    </w:rPr>
  </w:style>
  <w:style w:type="paragraph" w:customStyle="1" w:styleId="Exposdesmotifstitre">
    <w:name w:val="Exposé des motifs titre"/>
    <w:basedOn w:val="Normal"/>
    <w:next w:val="Normal"/>
    <w:rsid w:val="000B2CDA"/>
    <w:pPr>
      <w:spacing w:before="120" w:after="120"/>
      <w:jc w:val="center"/>
    </w:pPr>
    <w:rPr>
      <w:b/>
      <w:sz w:val="24"/>
      <w:szCs w:val="24"/>
      <w:u w:val="single"/>
      <w:lang w:val="en-GB" w:eastAsia="de-DE"/>
    </w:rPr>
  </w:style>
  <w:style w:type="paragraph" w:customStyle="1" w:styleId="Exposdesmotifstitreglobal">
    <w:name w:val="Exposé des motifs titre (global)"/>
    <w:basedOn w:val="Normal"/>
    <w:next w:val="Normal"/>
    <w:rsid w:val="000B2CDA"/>
    <w:pPr>
      <w:spacing w:before="120" w:after="120"/>
      <w:jc w:val="center"/>
    </w:pPr>
    <w:rPr>
      <w:b/>
      <w:sz w:val="24"/>
      <w:szCs w:val="24"/>
      <w:u w:val="single"/>
      <w:lang w:val="en-GB" w:eastAsia="de-DE"/>
    </w:rPr>
  </w:style>
  <w:style w:type="paragraph" w:customStyle="1" w:styleId="Formuledadoption">
    <w:name w:val="Formule d'adoption"/>
    <w:basedOn w:val="Normal"/>
    <w:next w:val="Titrearticle"/>
    <w:rsid w:val="000B2CDA"/>
    <w:pPr>
      <w:keepNext/>
      <w:spacing w:before="120" w:after="120"/>
      <w:jc w:val="both"/>
    </w:pPr>
    <w:rPr>
      <w:sz w:val="24"/>
      <w:szCs w:val="24"/>
      <w:lang w:val="en-GB" w:eastAsia="de-DE"/>
    </w:rPr>
  </w:style>
  <w:style w:type="paragraph" w:customStyle="1" w:styleId="Titrearticle">
    <w:name w:val="Titre article"/>
    <w:basedOn w:val="Normal"/>
    <w:next w:val="Normal"/>
    <w:rsid w:val="000B2CDA"/>
    <w:pPr>
      <w:keepNext/>
      <w:spacing w:before="360" w:after="120"/>
      <w:jc w:val="center"/>
    </w:pPr>
    <w:rPr>
      <w:i/>
      <w:sz w:val="24"/>
      <w:szCs w:val="24"/>
      <w:lang w:val="en-GB" w:eastAsia="de-DE"/>
    </w:rPr>
  </w:style>
  <w:style w:type="paragraph" w:customStyle="1" w:styleId="Institutionquiagit">
    <w:name w:val="Institution qui agit"/>
    <w:basedOn w:val="Normal"/>
    <w:next w:val="Normal"/>
    <w:rsid w:val="000B2CDA"/>
    <w:pPr>
      <w:keepNext/>
      <w:spacing w:before="600" w:after="120"/>
      <w:jc w:val="both"/>
    </w:pPr>
    <w:rPr>
      <w:sz w:val="24"/>
      <w:szCs w:val="24"/>
      <w:lang w:val="en-GB" w:eastAsia="de-DE"/>
    </w:rPr>
  </w:style>
  <w:style w:type="paragraph" w:customStyle="1" w:styleId="Langue">
    <w:name w:val="Langue"/>
    <w:basedOn w:val="Normal"/>
    <w:next w:val="Rfrenceinterne"/>
    <w:rsid w:val="000B2CDA"/>
    <w:pPr>
      <w:spacing w:after="600"/>
      <w:jc w:val="center"/>
    </w:pPr>
    <w:rPr>
      <w:b/>
      <w:caps/>
      <w:sz w:val="24"/>
      <w:szCs w:val="24"/>
      <w:lang w:val="en-GB" w:eastAsia="de-DE"/>
    </w:rPr>
  </w:style>
  <w:style w:type="paragraph" w:customStyle="1" w:styleId="Rfrenceinterne">
    <w:name w:val="Référence interne"/>
    <w:basedOn w:val="Normal"/>
    <w:next w:val="Nomdelinstitution"/>
    <w:rsid w:val="000B2CDA"/>
    <w:pPr>
      <w:spacing w:after="600"/>
      <w:jc w:val="center"/>
    </w:pPr>
    <w:rPr>
      <w:b/>
      <w:sz w:val="24"/>
      <w:szCs w:val="24"/>
      <w:lang w:val="en-GB" w:eastAsia="de-DE"/>
    </w:rPr>
  </w:style>
  <w:style w:type="paragraph" w:customStyle="1" w:styleId="Nomdelinstitution">
    <w:name w:val="Nom de l'institution"/>
    <w:basedOn w:val="Normal"/>
    <w:next w:val="Emission"/>
    <w:rsid w:val="000B2CDA"/>
    <w:rPr>
      <w:rFonts w:ascii="Arial" w:hAnsi="Arial" w:cs="Arial"/>
      <w:sz w:val="24"/>
      <w:szCs w:val="24"/>
      <w:lang w:val="en-GB" w:eastAsia="de-DE"/>
    </w:rPr>
  </w:style>
  <w:style w:type="paragraph" w:customStyle="1" w:styleId="Langueoriginale">
    <w:name w:val="Langue originale"/>
    <w:basedOn w:val="Normal"/>
    <w:next w:val="Phrasefinale"/>
    <w:rsid w:val="000B2CDA"/>
    <w:pPr>
      <w:spacing w:before="360" w:after="120"/>
      <w:jc w:val="center"/>
    </w:pPr>
    <w:rPr>
      <w:caps/>
      <w:sz w:val="24"/>
      <w:szCs w:val="24"/>
      <w:lang w:val="en-GB" w:eastAsia="de-DE"/>
    </w:rPr>
  </w:style>
  <w:style w:type="paragraph" w:customStyle="1" w:styleId="Phrasefinale">
    <w:name w:val="Phrase finale"/>
    <w:basedOn w:val="Normal"/>
    <w:next w:val="Normal"/>
    <w:rsid w:val="000B2CDA"/>
    <w:pPr>
      <w:spacing w:before="360"/>
      <w:jc w:val="center"/>
    </w:pPr>
    <w:rPr>
      <w:sz w:val="24"/>
      <w:szCs w:val="24"/>
      <w:lang w:val="en-GB" w:eastAsia="de-DE"/>
    </w:rPr>
  </w:style>
  <w:style w:type="paragraph" w:customStyle="1" w:styleId="ManualConsidrant">
    <w:name w:val="Manual Considérant"/>
    <w:basedOn w:val="Normal"/>
    <w:rsid w:val="000B2CDA"/>
    <w:pPr>
      <w:spacing w:before="120" w:after="120"/>
      <w:ind w:left="709" w:hanging="709"/>
      <w:jc w:val="both"/>
    </w:pPr>
    <w:rPr>
      <w:sz w:val="24"/>
      <w:szCs w:val="24"/>
      <w:lang w:val="en-GB" w:eastAsia="de-DE"/>
    </w:rPr>
  </w:style>
  <w:style w:type="paragraph" w:customStyle="1" w:styleId="Prliminairetitre">
    <w:name w:val="Préliminaire titre"/>
    <w:basedOn w:val="Normal"/>
    <w:next w:val="Normal"/>
    <w:rsid w:val="000B2CDA"/>
    <w:pPr>
      <w:spacing w:before="360" w:after="360"/>
      <w:jc w:val="center"/>
    </w:pPr>
    <w:rPr>
      <w:b/>
      <w:sz w:val="24"/>
      <w:szCs w:val="24"/>
      <w:lang w:val="en-GB" w:eastAsia="de-DE"/>
    </w:rPr>
  </w:style>
  <w:style w:type="paragraph" w:customStyle="1" w:styleId="Prliminairetype">
    <w:name w:val="Préliminaire type"/>
    <w:basedOn w:val="Normal"/>
    <w:next w:val="Normal"/>
    <w:rsid w:val="000B2CDA"/>
    <w:pPr>
      <w:spacing w:before="360"/>
      <w:jc w:val="center"/>
    </w:pPr>
    <w:rPr>
      <w:b/>
      <w:sz w:val="24"/>
      <w:szCs w:val="24"/>
      <w:lang w:val="en-GB" w:eastAsia="de-DE"/>
    </w:rPr>
  </w:style>
  <w:style w:type="paragraph" w:customStyle="1" w:styleId="Rfrenceinterinstitutionelle">
    <w:name w:val="Référence interinstitutionelle"/>
    <w:basedOn w:val="Normal"/>
    <w:next w:val="Statut"/>
    <w:rsid w:val="000B2CDA"/>
    <w:pPr>
      <w:ind w:left="5103"/>
    </w:pPr>
    <w:rPr>
      <w:sz w:val="24"/>
      <w:szCs w:val="24"/>
      <w:lang w:val="en-GB" w:eastAsia="de-DE"/>
    </w:rPr>
  </w:style>
  <w:style w:type="paragraph" w:customStyle="1" w:styleId="Rfrenceinterinstitutionelleprliminaire">
    <w:name w:val="Référence interinstitutionelle (préliminaire)"/>
    <w:basedOn w:val="Normal"/>
    <w:next w:val="Normal"/>
    <w:rsid w:val="000B2CDA"/>
    <w:pPr>
      <w:ind w:left="5103"/>
    </w:pPr>
    <w:rPr>
      <w:sz w:val="24"/>
      <w:szCs w:val="24"/>
      <w:lang w:val="en-GB" w:eastAsia="de-DE"/>
    </w:rPr>
  </w:style>
  <w:style w:type="paragraph" w:customStyle="1" w:styleId="Sous-titreobjetprliminaire">
    <w:name w:val="Sous-titre objet (préliminaire)"/>
    <w:basedOn w:val="Normal"/>
    <w:rsid w:val="000B2CDA"/>
    <w:pPr>
      <w:jc w:val="center"/>
    </w:pPr>
    <w:rPr>
      <w:b/>
      <w:sz w:val="24"/>
      <w:szCs w:val="24"/>
      <w:lang w:val="en-GB" w:eastAsia="de-DE"/>
    </w:rPr>
  </w:style>
  <w:style w:type="paragraph" w:customStyle="1" w:styleId="Statutprliminaire">
    <w:name w:val="Statut (préliminaire)"/>
    <w:basedOn w:val="Normal"/>
    <w:next w:val="Normal"/>
    <w:rsid w:val="000B2CDA"/>
    <w:pPr>
      <w:spacing w:before="360"/>
      <w:jc w:val="center"/>
    </w:pPr>
    <w:rPr>
      <w:sz w:val="24"/>
      <w:szCs w:val="24"/>
      <w:lang w:val="en-GB" w:eastAsia="de-DE"/>
    </w:rPr>
  </w:style>
  <w:style w:type="paragraph" w:customStyle="1" w:styleId="Titreobjetprliminaire">
    <w:name w:val="Titre objet (préliminaire)"/>
    <w:basedOn w:val="Normal"/>
    <w:next w:val="Normal"/>
    <w:rsid w:val="000B2CDA"/>
    <w:pPr>
      <w:spacing w:before="360" w:after="360"/>
      <w:jc w:val="center"/>
    </w:pPr>
    <w:rPr>
      <w:b/>
      <w:sz w:val="24"/>
      <w:szCs w:val="24"/>
      <w:lang w:val="en-GB" w:eastAsia="de-DE"/>
    </w:rPr>
  </w:style>
  <w:style w:type="paragraph" w:customStyle="1" w:styleId="Typedudocumentprliminaire">
    <w:name w:val="Type du document (préliminaire)"/>
    <w:basedOn w:val="Normal"/>
    <w:next w:val="Normal"/>
    <w:rsid w:val="000B2CDA"/>
    <w:pPr>
      <w:spacing w:before="360"/>
      <w:jc w:val="center"/>
    </w:pPr>
    <w:rPr>
      <w:b/>
      <w:sz w:val="24"/>
      <w:szCs w:val="24"/>
      <w:lang w:val="en-GB" w:eastAsia="de-DE"/>
    </w:rPr>
  </w:style>
  <w:style w:type="character" w:customStyle="1" w:styleId="Added">
    <w:name w:val="Added"/>
    <w:basedOn w:val="DefaultParagraphFont"/>
    <w:rsid w:val="000B2CDA"/>
    <w:rPr>
      <w:rFonts w:cs="Times New Roman"/>
      <w:b/>
      <w:u w:val="single"/>
    </w:rPr>
  </w:style>
  <w:style w:type="character" w:customStyle="1" w:styleId="Deleted">
    <w:name w:val="Deleted"/>
    <w:basedOn w:val="DefaultParagraphFont"/>
    <w:rsid w:val="000B2CDA"/>
    <w:rPr>
      <w:rFonts w:cs="Times New Roman"/>
      <w:strike/>
    </w:rPr>
  </w:style>
  <w:style w:type="paragraph" w:customStyle="1" w:styleId="Address">
    <w:name w:val="Address"/>
    <w:basedOn w:val="Normal"/>
    <w:next w:val="Normal"/>
    <w:rsid w:val="000B2CDA"/>
    <w:pPr>
      <w:keepLines/>
      <w:spacing w:before="120" w:after="120" w:line="360" w:lineRule="auto"/>
      <w:ind w:left="3402"/>
    </w:pPr>
    <w:rPr>
      <w:sz w:val="24"/>
      <w:szCs w:val="24"/>
      <w:lang w:val="en-GB" w:eastAsia="de-DE"/>
    </w:rPr>
  </w:style>
  <w:style w:type="paragraph" w:customStyle="1" w:styleId="Fichefinancirestandardtitre">
    <w:name w:val="Fiche financière (standard) titre"/>
    <w:basedOn w:val="Normal"/>
    <w:next w:val="Normal"/>
    <w:rsid w:val="000B2CDA"/>
    <w:pPr>
      <w:spacing w:before="120" w:after="120"/>
      <w:jc w:val="center"/>
    </w:pPr>
    <w:rPr>
      <w:b/>
      <w:sz w:val="24"/>
      <w:szCs w:val="24"/>
      <w:u w:val="single"/>
      <w:lang w:val="en-GB" w:eastAsia="de-DE"/>
    </w:rPr>
  </w:style>
  <w:style w:type="paragraph" w:customStyle="1" w:styleId="Fichefinancirestandardtitreacte">
    <w:name w:val="Fiche financière (standard) titre (acte)"/>
    <w:basedOn w:val="Normal"/>
    <w:next w:val="Normal"/>
    <w:rsid w:val="000B2CDA"/>
    <w:pPr>
      <w:spacing w:before="120" w:after="120"/>
      <w:jc w:val="center"/>
    </w:pPr>
    <w:rPr>
      <w:b/>
      <w:sz w:val="24"/>
      <w:szCs w:val="24"/>
      <w:u w:val="single"/>
      <w:lang w:val="en-GB" w:eastAsia="de-DE"/>
    </w:rPr>
  </w:style>
  <w:style w:type="paragraph" w:customStyle="1" w:styleId="Fichefinanciretravailtitre">
    <w:name w:val="Fiche financière (travail) titre"/>
    <w:basedOn w:val="Normal"/>
    <w:next w:val="Normal"/>
    <w:rsid w:val="000B2CDA"/>
    <w:pPr>
      <w:spacing w:before="120" w:after="120"/>
      <w:jc w:val="center"/>
    </w:pPr>
    <w:rPr>
      <w:b/>
      <w:sz w:val="24"/>
      <w:szCs w:val="24"/>
      <w:u w:val="single"/>
      <w:lang w:val="en-GB" w:eastAsia="de-DE"/>
    </w:rPr>
  </w:style>
  <w:style w:type="paragraph" w:customStyle="1" w:styleId="Fichefinanciretravailtitreacte">
    <w:name w:val="Fiche financière (travail) titre (acte)"/>
    <w:basedOn w:val="Normal"/>
    <w:next w:val="Normal"/>
    <w:rsid w:val="000B2CDA"/>
    <w:pPr>
      <w:spacing w:before="120" w:after="120"/>
      <w:jc w:val="center"/>
    </w:pPr>
    <w:rPr>
      <w:b/>
      <w:sz w:val="24"/>
      <w:szCs w:val="24"/>
      <w:u w:val="single"/>
      <w:lang w:val="en-GB" w:eastAsia="de-DE"/>
    </w:rPr>
  </w:style>
  <w:style w:type="paragraph" w:customStyle="1" w:styleId="Fichefinancireattributiontitre">
    <w:name w:val="Fiche financière (attribution) titre"/>
    <w:basedOn w:val="Normal"/>
    <w:next w:val="Normal"/>
    <w:rsid w:val="000B2CDA"/>
    <w:pPr>
      <w:spacing w:before="120" w:after="120"/>
      <w:jc w:val="center"/>
    </w:pPr>
    <w:rPr>
      <w:b/>
      <w:sz w:val="24"/>
      <w:szCs w:val="24"/>
      <w:u w:val="single"/>
      <w:lang w:val="en-GB" w:eastAsia="de-DE"/>
    </w:rPr>
  </w:style>
  <w:style w:type="paragraph" w:customStyle="1" w:styleId="Fichefinancireattributiontitreacte">
    <w:name w:val="Fiche financière (attribution) titre (acte)"/>
    <w:basedOn w:val="Normal"/>
    <w:next w:val="Normal"/>
    <w:rsid w:val="000B2CDA"/>
    <w:pPr>
      <w:spacing w:before="120" w:after="120"/>
      <w:jc w:val="center"/>
    </w:pPr>
    <w:rPr>
      <w:b/>
      <w:sz w:val="24"/>
      <w:szCs w:val="24"/>
      <w:u w:val="single"/>
      <w:lang w:val="en-GB" w:eastAsia="de-DE"/>
    </w:rPr>
  </w:style>
  <w:style w:type="paragraph" w:customStyle="1" w:styleId="Objetexterne">
    <w:name w:val="Objet externe"/>
    <w:basedOn w:val="Normal"/>
    <w:next w:val="Normal"/>
    <w:rsid w:val="000B2CDA"/>
    <w:pPr>
      <w:spacing w:before="120" w:after="120"/>
      <w:jc w:val="both"/>
    </w:pPr>
    <w:rPr>
      <w:i/>
      <w:caps/>
      <w:sz w:val="24"/>
      <w:szCs w:val="24"/>
      <w:lang w:val="en-GB" w:eastAsia="de-DE"/>
    </w:rPr>
  </w:style>
  <w:style w:type="paragraph" w:customStyle="1" w:styleId="Style2">
    <w:name w:val="Style2"/>
    <w:basedOn w:val="Normal"/>
    <w:autoRedefine/>
    <w:rsid w:val="000B2CDA"/>
    <w:pPr>
      <w:jc w:val="both"/>
    </w:pPr>
    <w:rPr>
      <w:b/>
      <w:bCs/>
      <w:sz w:val="24"/>
      <w:szCs w:val="24"/>
      <w:lang w:eastAsia="en-GB"/>
    </w:rPr>
  </w:style>
  <w:style w:type="paragraph" w:customStyle="1" w:styleId="Style4">
    <w:name w:val="Style4"/>
    <w:basedOn w:val="FootnoteText"/>
    <w:autoRedefine/>
    <w:rsid w:val="000B2CDA"/>
    <w:pPr>
      <w:keepNext w:val="0"/>
      <w:keepLines w:val="0"/>
      <w:spacing w:before="0"/>
      <w:jc w:val="both"/>
    </w:pPr>
    <w:rPr>
      <w:sz w:val="18"/>
      <w:szCs w:val="18"/>
      <w:lang w:eastAsia="en-GB"/>
    </w:rPr>
  </w:style>
  <w:style w:type="paragraph" w:customStyle="1" w:styleId="Style3">
    <w:name w:val="Style3"/>
    <w:basedOn w:val="FootnoteText"/>
    <w:rsid w:val="000B2CDA"/>
    <w:pPr>
      <w:keepNext w:val="0"/>
      <w:keepLines w:val="0"/>
      <w:spacing w:before="0"/>
      <w:jc w:val="both"/>
    </w:pPr>
    <w:rPr>
      <w:b/>
      <w:bCs/>
      <w:sz w:val="18"/>
      <w:szCs w:val="18"/>
      <w:lang w:eastAsia="en-GB"/>
    </w:rPr>
  </w:style>
  <w:style w:type="paragraph" w:customStyle="1" w:styleId="Style5">
    <w:name w:val="Style5"/>
    <w:basedOn w:val="FootnoteText"/>
    <w:autoRedefine/>
    <w:rsid w:val="000B2CDA"/>
    <w:pPr>
      <w:keepNext w:val="0"/>
      <w:keepLines w:val="0"/>
      <w:spacing w:before="0"/>
      <w:jc w:val="both"/>
    </w:pPr>
    <w:rPr>
      <w:b/>
      <w:bCs/>
      <w:sz w:val="18"/>
      <w:szCs w:val="18"/>
      <w:lang w:val="en-US" w:eastAsia="en-GB"/>
    </w:rPr>
  </w:style>
  <w:style w:type="character" w:customStyle="1" w:styleId="Style">
    <w:name w:val="Style"/>
    <w:basedOn w:val="FootnoteReference"/>
    <w:rsid w:val="000B2CDA"/>
    <w:rPr>
      <w:rFonts w:ascii="Verdana" w:hAnsi="Verdana" w:cs="Verdana"/>
      <w:sz w:val="18"/>
      <w:szCs w:val="18"/>
      <w:vertAlign w:val="superscript"/>
    </w:rPr>
  </w:style>
  <w:style w:type="paragraph" w:customStyle="1" w:styleId="Style6">
    <w:name w:val="Style6"/>
    <w:basedOn w:val="Normal"/>
    <w:autoRedefine/>
    <w:rsid w:val="000B2CDA"/>
    <w:rPr>
      <w:b/>
      <w:bCs/>
      <w:sz w:val="24"/>
      <w:szCs w:val="24"/>
      <w:lang w:val="en-GB" w:eastAsia="en-GB"/>
    </w:rPr>
  </w:style>
  <w:style w:type="paragraph" w:customStyle="1" w:styleId="Style7">
    <w:name w:val="Style7"/>
    <w:basedOn w:val="Normal"/>
    <w:autoRedefine/>
    <w:rsid w:val="000B2CDA"/>
    <w:rPr>
      <w:lang w:val="en-GB" w:eastAsia="en-GB"/>
    </w:rPr>
  </w:style>
  <w:style w:type="paragraph" w:customStyle="1" w:styleId="Style8">
    <w:name w:val="Style8"/>
    <w:basedOn w:val="Normal"/>
    <w:autoRedefine/>
    <w:rsid w:val="000B2CDA"/>
    <w:rPr>
      <w:lang w:val="en-GB" w:eastAsia="en-GB"/>
    </w:rPr>
  </w:style>
  <w:style w:type="paragraph" w:customStyle="1" w:styleId="Style9">
    <w:name w:val="Style9"/>
    <w:basedOn w:val="Normal"/>
    <w:next w:val="Style1"/>
    <w:autoRedefine/>
    <w:rsid w:val="000B2CDA"/>
    <w:rPr>
      <w:sz w:val="24"/>
      <w:szCs w:val="24"/>
      <w:lang w:val="en-GB" w:eastAsia="en-GB"/>
    </w:rPr>
  </w:style>
  <w:style w:type="paragraph" w:customStyle="1" w:styleId="Style10">
    <w:name w:val="Style10"/>
    <w:basedOn w:val="Normal"/>
    <w:autoRedefine/>
    <w:rsid w:val="000B2CDA"/>
    <w:rPr>
      <w:sz w:val="24"/>
      <w:szCs w:val="24"/>
      <w:lang w:val="en-GB" w:eastAsia="en-GB"/>
    </w:rPr>
  </w:style>
  <w:style w:type="table" w:styleId="TableElegant">
    <w:name w:val="Table Elegant"/>
    <w:basedOn w:val="TableNormal"/>
    <w:rsid w:val="000B2CDA"/>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Theme">
    <w:name w:val="Table Theme"/>
    <w:basedOn w:val="TableNormal"/>
    <w:rsid w:val="000B2C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B2C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72"/>
    <w:qFormat/>
    <w:rsid w:val="000B2CDA"/>
    <w:pPr>
      <w:spacing w:before="120"/>
      <w:ind w:left="720"/>
      <w:contextualSpacing/>
    </w:pPr>
    <w:rPr>
      <w:rFonts w:eastAsia="MS Mincho"/>
      <w:sz w:val="24"/>
      <w:szCs w:val="24"/>
      <w:lang w:val="en-GB" w:eastAsia="ja-JP"/>
    </w:rPr>
  </w:style>
  <w:style w:type="character" w:styleId="EndnoteReference">
    <w:name w:val="endnote reference"/>
    <w:basedOn w:val="DefaultParagraphFont"/>
    <w:rsid w:val="000B2CDA"/>
    <w:rPr>
      <w:vertAlign w:val="superscript"/>
    </w:rPr>
  </w:style>
  <w:style w:type="numbering" w:customStyle="1" w:styleId="NoList3">
    <w:name w:val="No List3"/>
    <w:next w:val="NoList"/>
    <w:uiPriority w:val="99"/>
    <w:semiHidden/>
    <w:rsid w:val="00A424D8"/>
  </w:style>
  <w:style w:type="paragraph" w:customStyle="1" w:styleId="SourceCode">
    <w:name w:val="Source Code"/>
    <w:basedOn w:val="BodyText2"/>
    <w:rsid w:val="00A424D8"/>
    <w:pPr>
      <w:widowControl/>
      <w:suppressAutoHyphens/>
      <w:ind w:left="720"/>
      <w:jc w:val="both"/>
    </w:pPr>
    <w:rPr>
      <w:rFonts w:ascii="Courier New" w:hAnsi="Courier New" w:cs="Courier New"/>
      <w:b/>
      <w:bCs/>
      <w:noProof/>
      <w:color w:val="333399"/>
      <w:sz w:val="18"/>
      <w:szCs w:val="24"/>
      <w:lang w:eastAsia="en-US"/>
    </w:rPr>
  </w:style>
  <w:style w:type="paragraph" w:customStyle="1" w:styleId="AppendixHeading1">
    <w:name w:val="Appendix Heading 1"/>
    <w:basedOn w:val="Heading1"/>
    <w:next w:val="Normal"/>
    <w:rsid w:val="00A424D8"/>
    <w:pPr>
      <w:pageBreakBefore/>
      <w:spacing w:before="0" w:after="120"/>
      <w:jc w:val="center"/>
    </w:pPr>
    <w:rPr>
      <w:rFonts w:ascii="Times New Roman Bold" w:hAnsi="Times New Roman Bold" w:cs="Times New Roman"/>
      <w:noProof/>
      <w:kern w:val="0"/>
      <w:sz w:val="24"/>
      <w:szCs w:val="20"/>
      <w:lang w:val="en-GB" w:eastAsia="en-US"/>
    </w:rPr>
  </w:style>
  <w:style w:type="paragraph" w:customStyle="1" w:styleId="IOTCReportNormal">
    <w:name w:val="IOTC Report Normal"/>
    <w:autoRedefine/>
    <w:rsid w:val="00A424D8"/>
    <w:pPr>
      <w:spacing w:before="60" w:after="60"/>
      <w:jc w:val="both"/>
    </w:pPr>
    <w:rPr>
      <w:rFonts w:eastAsia="Times New Roman"/>
      <w:noProof/>
      <w:sz w:val="22"/>
      <w:szCs w:val="22"/>
      <w:lang w:eastAsia="en-US"/>
    </w:rPr>
  </w:style>
  <w:style w:type="paragraph" w:customStyle="1" w:styleId="IOTCReport-AppendixHeading1">
    <w:name w:val="IOTC Report - Appendix Heading 1"/>
    <w:basedOn w:val="BodyText"/>
    <w:rsid w:val="00A424D8"/>
    <w:pPr>
      <w:keepNext/>
      <w:spacing w:before="240" w:after="240"/>
      <w:jc w:val="center"/>
    </w:pPr>
    <w:rPr>
      <w:rFonts w:ascii="Times New Roman Bold" w:hAnsi="Times New Roman Bold"/>
      <w:b/>
      <w:smallCaps/>
      <w:noProof/>
      <w:sz w:val="26"/>
      <w:szCs w:val="20"/>
      <w:lang w:val="en-GB" w:eastAsia="en-US"/>
    </w:rPr>
  </w:style>
  <w:style w:type="paragraph" w:customStyle="1" w:styleId="IOTCReport-AppendixHeading2">
    <w:name w:val="IOTC Report - Appendix Heading 2"/>
    <w:basedOn w:val="IOTCReport-AppendixHeading1"/>
    <w:rsid w:val="00A424D8"/>
    <w:pPr>
      <w:keepLines/>
      <w:spacing w:before="200" w:after="120"/>
      <w:jc w:val="left"/>
    </w:pPr>
    <w:rPr>
      <w:noProof w:val="0"/>
      <w:snapToGrid w:val="0"/>
      <w:sz w:val="22"/>
    </w:rPr>
  </w:style>
  <w:style w:type="paragraph" w:customStyle="1" w:styleId="NN">
    <w:name w:val="NN"/>
    <w:basedOn w:val="Normal"/>
    <w:autoRedefine/>
    <w:rsid w:val="00A424D8"/>
    <w:pPr>
      <w:widowControl w:val="0"/>
      <w:spacing w:before="120"/>
      <w:jc w:val="both"/>
    </w:pPr>
    <w:rPr>
      <w:rFonts w:ascii="Arial" w:hAnsi="Arial" w:cs="Arial"/>
      <w:bCs/>
      <w:i/>
      <w:kern w:val="2"/>
      <w:sz w:val="18"/>
      <w:szCs w:val="18"/>
      <w:lang w:val="en-GB" w:eastAsia="en-US"/>
    </w:rPr>
  </w:style>
  <w:style w:type="paragraph" w:customStyle="1" w:styleId="1AutoList1">
    <w:name w:val="1AutoList1"/>
    <w:rsid w:val="00A424D8"/>
    <w:pPr>
      <w:widowControl w:val="0"/>
      <w:tabs>
        <w:tab w:val="left" w:pos="720"/>
      </w:tabs>
      <w:autoSpaceDE w:val="0"/>
      <w:autoSpaceDN w:val="0"/>
      <w:adjustRightInd w:val="0"/>
      <w:ind w:left="720" w:hanging="720"/>
      <w:jc w:val="both"/>
    </w:pPr>
    <w:rPr>
      <w:sz w:val="24"/>
      <w:lang w:val="en-US" w:eastAsia="ja-JP"/>
    </w:rPr>
  </w:style>
  <w:style w:type="paragraph" w:customStyle="1" w:styleId="Toto">
    <w:name w:val="Toto"/>
    <w:basedOn w:val="IOTCReport-AppendixHeading1"/>
    <w:rsid w:val="00A424D8"/>
  </w:style>
  <w:style w:type="table" w:customStyle="1" w:styleId="TableGrid3">
    <w:name w:val="Table Grid3"/>
    <w:basedOn w:val="TableNormal"/>
    <w:next w:val="TableGrid"/>
    <w:rsid w:val="00A424D8"/>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esolutions14pt">
    <w:name w:val="Style Resolutions + 14 pt"/>
    <w:basedOn w:val="Resolutions"/>
    <w:qFormat/>
    <w:rsid w:val="00A424D8"/>
    <w:rPr>
      <w:bCs/>
      <w:sz w:val="28"/>
    </w:rPr>
  </w:style>
  <w:style w:type="paragraph" w:customStyle="1" w:styleId="StyleIOTCReportNormalBold">
    <w:name w:val="Style IOTC Report Normal + Bold"/>
    <w:basedOn w:val="IOTCReportNormal"/>
    <w:autoRedefine/>
    <w:rsid w:val="00A424D8"/>
    <w:pPr>
      <w:jc w:val="left"/>
    </w:pPr>
    <w:rPr>
      <w:bCs/>
      <w:sz w:val="20"/>
      <w:szCs w:val="20"/>
    </w:rPr>
  </w:style>
  <w:style w:type="paragraph" w:customStyle="1" w:styleId="StyleIOTCReport-AppendixHeading2Before6ptAfter0pt">
    <w:name w:val="Style IOTC Report - Appendix Heading 2 + Before:  6 pt After:  0 pt"/>
    <w:basedOn w:val="IOTCReport-AppendixHeading2"/>
    <w:autoRedefine/>
    <w:rsid w:val="00A424D8"/>
    <w:pPr>
      <w:spacing w:before="120"/>
    </w:pPr>
    <w:rPr>
      <w:bCs/>
    </w:rPr>
  </w:style>
  <w:style w:type="paragraph" w:customStyle="1" w:styleId="StyleIOTCReportNormalAllcaps">
    <w:name w:val="Style IOTC Report Normal + All caps"/>
    <w:basedOn w:val="IOTCReportNormal"/>
    <w:rsid w:val="00A424D8"/>
    <w:rPr>
      <w:caps/>
    </w:rPr>
  </w:style>
  <w:style w:type="paragraph" w:customStyle="1" w:styleId="StyleIOTCReportNormalAllcaps1">
    <w:name w:val="Style IOTC Report Normal + All caps1"/>
    <w:basedOn w:val="IOTCReportNormal"/>
    <w:next w:val="StyleIOTCReportNormalAllcaps"/>
    <w:rsid w:val="00A424D8"/>
    <w:rPr>
      <w:caps/>
    </w:rPr>
  </w:style>
  <w:style w:type="paragraph" w:customStyle="1" w:styleId="StyleIOTCReportNormalBackground1Allcaps">
    <w:name w:val="Style IOTC Report Normal + Background 1 All caps"/>
    <w:basedOn w:val="IOTCReportNormal"/>
    <w:autoRedefine/>
    <w:rsid w:val="00A424D8"/>
    <w:rPr>
      <w:caps/>
      <w:color w:val="BFBFBF"/>
    </w:rPr>
  </w:style>
  <w:style w:type="paragraph" w:customStyle="1" w:styleId="StyleIOTCReportNormal11ptAllcaps">
    <w:name w:val="Style IOTC Report Normal + 11 pt All caps"/>
    <w:basedOn w:val="IOTCReportNormal"/>
    <w:autoRedefine/>
    <w:rsid w:val="00A424D8"/>
    <w:rPr>
      <w:rFonts w:ascii="Times New Roman Bold" w:hAnsi="Times New Roman Bold"/>
      <w:b/>
    </w:rPr>
  </w:style>
  <w:style w:type="character" w:customStyle="1" w:styleId="CommentTextChar1">
    <w:name w:val="Comment Text Char1"/>
    <w:basedOn w:val="DefaultParagraphFont"/>
    <w:rsid w:val="00A424D8"/>
    <w:rPr>
      <w:lang w:val="en-GB"/>
    </w:rPr>
  </w:style>
  <w:style w:type="numbering" w:customStyle="1" w:styleId="NoList12">
    <w:name w:val="No List12"/>
    <w:next w:val="NoList"/>
    <w:semiHidden/>
    <w:unhideWhenUsed/>
    <w:rsid w:val="00A424D8"/>
  </w:style>
  <w:style w:type="table" w:customStyle="1" w:styleId="TableGrid12">
    <w:name w:val="Table Grid12"/>
    <w:basedOn w:val="TableNormal"/>
    <w:next w:val="TableGrid"/>
    <w:rsid w:val="00A424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lutionsAnnex">
    <w:name w:val="Resolutions Annex"/>
    <w:qFormat/>
    <w:rsid w:val="00A424D8"/>
    <w:pPr>
      <w:jc w:val="center"/>
    </w:pPr>
    <w:rPr>
      <w:rFonts w:ascii="Times New Roman Bold" w:eastAsia="Times New Roman" w:hAnsi="Times New Roman Bold"/>
      <w:b/>
      <w:smallCaps/>
      <w:noProof/>
      <w:snapToGrid w:val="0"/>
      <w:sz w:val="26"/>
      <w:szCs w:val="24"/>
      <w:lang w:eastAsia="en-US"/>
    </w:rPr>
  </w:style>
  <w:style w:type="paragraph" w:customStyle="1" w:styleId="ESText">
    <w:name w:val="ES Text"/>
    <w:basedOn w:val="Normal"/>
    <w:link w:val="ESTextChar"/>
    <w:uiPriority w:val="99"/>
    <w:qFormat/>
    <w:rsid w:val="00372FAD"/>
    <w:pPr>
      <w:spacing w:before="120" w:after="120"/>
      <w:jc w:val="both"/>
    </w:pPr>
    <w:rPr>
      <w:szCs w:val="24"/>
      <w:lang w:val="en-GB"/>
    </w:rPr>
  </w:style>
  <w:style w:type="character" w:customStyle="1" w:styleId="ESTextChar">
    <w:name w:val="ES Text Char"/>
    <w:basedOn w:val="DefaultParagraphFont"/>
    <w:link w:val="ESText"/>
    <w:uiPriority w:val="99"/>
    <w:rsid w:val="00372FAD"/>
    <w:rPr>
      <w:rFonts w:eastAsia="Times New Roman"/>
      <w:sz w:val="22"/>
      <w:szCs w:val="24"/>
      <w:lang w:eastAsia="fr-FR"/>
    </w:rPr>
  </w:style>
  <w:style w:type="table" w:customStyle="1" w:styleId="TableGrid4">
    <w:name w:val="Table Grid4"/>
    <w:basedOn w:val="TableNormal"/>
    <w:next w:val="TableGrid"/>
    <w:uiPriority w:val="59"/>
    <w:rsid w:val="006A7F12"/>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392973"/>
    <w:rPr>
      <w:rFonts w:ascii="Arial" w:hAnsi="Arial" w:cs="Arial"/>
      <w:lang w:val="en-AU" w:eastAsia="en-US"/>
    </w:rPr>
  </w:style>
  <w:style w:type="paragraph" w:customStyle="1" w:styleId="NoteLevel11">
    <w:name w:val="Note Level 11"/>
    <w:basedOn w:val="Normal"/>
    <w:rsid w:val="00D42E5F"/>
    <w:pPr>
      <w:keepNext/>
      <w:numPr>
        <w:numId w:val="11"/>
      </w:numPr>
      <w:spacing w:after="60" w:line="260" w:lineRule="exact"/>
      <w:outlineLvl w:val="0"/>
    </w:pPr>
    <w:rPr>
      <w:rFonts w:ascii="Helvetica" w:eastAsia="MS Gothic" w:hAnsi="Helvetica"/>
      <w:color w:val="000000"/>
      <w:sz w:val="18"/>
      <w:szCs w:val="24"/>
      <w:lang w:val="en-AU" w:eastAsia="en-US"/>
    </w:rPr>
  </w:style>
  <w:style w:type="paragraph" w:customStyle="1" w:styleId="VersoPage">
    <w:name w:val="Verso Page"/>
    <w:basedOn w:val="Normal"/>
    <w:rsid w:val="00D42E5F"/>
    <w:pPr>
      <w:spacing w:after="60" w:line="260" w:lineRule="exact"/>
      <w:ind w:right="4536"/>
    </w:pPr>
    <w:rPr>
      <w:color w:val="000000"/>
      <w:sz w:val="18"/>
      <w:szCs w:val="24"/>
      <w:lang w:val="en-AU" w:eastAsia="en-US"/>
    </w:rPr>
  </w:style>
  <w:style w:type="paragraph" w:customStyle="1" w:styleId="BRSVERSOPAGE">
    <w:name w:val="BRS VERSO PAGE"/>
    <w:basedOn w:val="Normal"/>
    <w:rsid w:val="00D42E5F"/>
    <w:pPr>
      <w:spacing w:after="120"/>
      <w:ind w:right="3776"/>
    </w:pPr>
    <w:rPr>
      <w:sz w:val="19"/>
      <w:szCs w:val="20"/>
      <w:lang w:val="en-AU" w:eastAsia="en-US"/>
    </w:rPr>
  </w:style>
  <w:style w:type="paragraph" w:styleId="TOCHeading">
    <w:name w:val="TOC Heading"/>
    <w:basedOn w:val="Heading1"/>
    <w:next w:val="Normal"/>
    <w:uiPriority w:val="39"/>
    <w:semiHidden/>
    <w:unhideWhenUsed/>
    <w:qFormat/>
    <w:rsid w:val="009013D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NoSpacing">
    <w:name w:val="No Spacing"/>
    <w:uiPriority w:val="1"/>
    <w:qFormat/>
    <w:rsid w:val="00DC3027"/>
    <w:rPr>
      <w:rFonts w:eastAsia="Times New Roman"/>
      <w:sz w:val="24"/>
      <w:szCs w:val="24"/>
      <w:lang w:val="en-US" w:eastAsia="en-US"/>
    </w:rPr>
  </w:style>
  <w:style w:type="paragraph" w:customStyle="1" w:styleId="AnnexTitle">
    <w:name w:val="Annex Title"/>
    <w:basedOn w:val="Normal"/>
    <w:next w:val="Normal"/>
    <w:qFormat/>
    <w:rsid w:val="00224C06"/>
    <w:pPr>
      <w:spacing w:after="300"/>
      <w:contextualSpacing/>
      <w:jc w:val="center"/>
    </w:pPr>
    <w:rPr>
      <w:rFonts w:ascii="Times New Roman Bold" w:eastAsia="MS Mincho" w:hAnsi="Times New Roman Bold"/>
      <w:b/>
      <w:bCs/>
      <w:smallCaps/>
      <w:sz w:val="28"/>
      <w:szCs w:val="28"/>
      <w:lang w:val="fr-FR" w:eastAsia="en-US"/>
    </w:rPr>
  </w:style>
  <w:style w:type="paragraph" w:styleId="Revision">
    <w:name w:val="Revision"/>
    <w:hidden/>
    <w:uiPriority w:val="99"/>
    <w:semiHidden/>
    <w:rsid w:val="007E02CD"/>
    <w:rPr>
      <w:rFonts w:eastAsia="Times New Roman"/>
      <w:sz w:val="22"/>
      <w:szCs w:val="22"/>
      <w:lang w:val="en-US" w:eastAsia="fr-FR"/>
    </w:rPr>
  </w:style>
  <w:style w:type="paragraph" w:customStyle="1" w:styleId="Body">
    <w:name w:val="Body"/>
    <w:autoRedefine/>
    <w:uiPriority w:val="99"/>
    <w:rsid w:val="000825BD"/>
    <w:pPr>
      <w:numPr>
        <w:numId w:val="12"/>
      </w:numPr>
      <w:jc w:val="both"/>
    </w:pPr>
    <w:rPr>
      <w:rFonts w:eastAsia="?????? Pro W3"/>
      <w:color w:val="000000"/>
      <w:sz w:val="22"/>
      <w:szCs w:val="22"/>
      <w:lang w:val="en-US" w:eastAsia="en-US"/>
    </w:rPr>
  </w:style>
  <w:style w:type="table" w:customStyle="1" w:styleId="TableGrid5">
    <w:name w:val="Table Grid5"/>
    <w:basedOn w:val="TableNormal"/>
    <w:next w:val="TableGrid"/>
    <w:uiPriority w:val="59"/>
    <w:rsid w:val="00AA501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A501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825BDD"/>
  </w:style>
  <w:style w:type="paragraph" w:customStyle="1" w:styleId="FootnoteCharChar">
    <w:name w:val="Footnote Char Char"/>
    <w:basedOn w:val="BodyText"/>
    <w:link w:val="FootnoteCharCharChar"/>
    <w:rsid w:val="00825BDD"/>
    <w:pPr>
      <w:jc w:val="both"/>
    </w:pPr>
    <w:rPr>
      <w:rFonts w:eastAsia="SimSun"/>
      <w:iCs/>
      <w:sz w:val="18"/>
      <w:szCs w:val="20"/>
      <w:lang w:val="en-GB" w:eastAsia="en-US"/>
    </w:rPr>
  </w:style>
  <w:style w:type="character" w:customStyle="1" w:styleId="FootnoteCharCharChar">
    <w:name w:val="Footnote Char Char Char"/>
    <w:link w:val="FootnoteCharChar"/>
    <w:rsid w:val="00825BDD"/>
    <w:rPr>
      <w:rFonts w:eastAsia="SimSun"/>
      <w:iCs/>
      <w:sz w:val="18"/>
      <w:lang w:eastAsia="en-US"/>
    </w:rPr>
  </w:style>
  <w:style w:type="table" w:customStyle="1" w:styleId="TableGrid6">
    <w:name w:val="Table Grid6"/>
    <w:basedOn w:val="TableNormal"/>
    <w:next w:val="TableGrid"/>
    <w:rsid w:val="00825BDD"/>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OAddress">
    <w:name w:val="FAO Address"/>
    <w:basedOn w:val="Normal"/>
    <w:autoRedefine/>
    <w:rsid w:val="00825BDD"/>
    <w:pPr>
      <w:keepNext/>
      <w:keepLines/>
      <w:overflowPunct w:val="0"/>
      <w:autoSpaceDE w:val="0"/>
      <w:autoSpaceDN w:val="0"/>
      <w:adjustRightInd w:val="0"/>
      <w:spacing w:before="100" w:after="100"/>
      <w:jc w:val="center"/>
      <w:textAlignment w:val="baseline"/>
    </w:pPr>
    <w:rPr>
      <w:rFonts w:cs="Cordia New"/>
      <w:i/>
      <w:sz w:val="20"/>
      <w:szCs w:val="20"/>
      <w:lang w:eastAsia="en-GB"/>
    </w:rPr>
  </w:style>
  <w:style w:type="paragraph" w:customStyle="1" w:styleId="FootnoteCharCharCharChar">
    <w:name w:val="Footnote Char Char Char Char"/>
    <w:basedOn w:val="BodyText"/>
    <w:link w:val="FootnoteCharCharCharCharChar"/>
    <w:rsid w:val="00825BDD"/>
    <w:pPr>
      <w:jc w:val="both"/>
    </w:pPr>
    <w:rPr>
      <w:rFonts w:eastAsia="SimSun"/>
      <w:iCs/>
      <w:sz w:val="18"/>
      <w:szCs w:val="24"/>
      <w:lang w:val="en-GB" w:eastAsia="en-US"/>
    </w:rPr>
  </w:style>
  <w:style w:type="character" w:customStyle="1" w:styleId="FootnoteCharCharCharCharChar">
    <w:name w:val="Footnote Char Char Char Char Char"/>
    <w:link w:val="FootnoteCharCharCharChar"/>
    <w:rsid w:val="00825BDD"/>
    <w:rPr>
      <w:rFonts w:eastAsia="SimSun"/>
      <w:iCs/>
      <w:sz w:val="18"/>
      <w:szCs w:val="24"/>
      <w:lang w:eastAsia="en-US"/>
    </w:rPr>
  </w:style>
  <w:style w:type="paragraph" w:customStyle="1" w:styleId="NormalFont">
    <w:name w:val="NormalFont"/>
    <w:basedOn w:val="Normal"/>
    <w:rsid w:val="00825BDD"/>
    <w:pPr>
      <w:spacing w:after="120"/>
    </w:pPr>
    <w:rPr>
      <w:szCs w:val="24"/>
      <w:lang w:val="en-GB" w:eastAsia="en-US"/>
    </w:rPr>
  </w:style>
  <w:style w:type="paragraph" w:customStyle="1" w:styleId="MainHeading">
    <w:name w:val="MainHeading"/>
    <w:basedOn w:val="Heading2"/>
    <w:rsid w:val="00825BDD"/>
    <w:pPr>
      <w:spacing w:after="120"/>
      <w:jc w:val="both"/>
    </w:pPr>
    <w:rPr>
      <w:rFonts w:ascii="Courier New" w:hAnsi="Courier New" w:cs="Times New Roman"/>
      <w:bCs w:val="0"/>
      <w:i w:val="0"/>
      <w:iCs w:val="0"/>
      <w:smallCaps/>
      <w:sz w:val="32"/>
      <w:lang w:val="en-GB" w:eastAsia="en-US"/>
    </w:rPr>
  </w:style>
  <w:style w:type="table" w:customStyle="1" w:styleId="TableGrid56">
    <w:name w:val="Table Grid56"/>
    <w:basedOn w:val="TableNormal"/>
    <w:next w:val="TableGrid"/>
    <w:uiPriority w:val="59"/>
    <w:rsid w:val="00A54F1C"/>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59"/>
    <w:rsid w:val="00A54F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
    <w:name w:val="Table Grid74"/>
    <w:basedOn w:val="TableNormal"/>
    <w:next w:val="TableGrid"/>
    <w:uiPriority w:val="59"/>
    <w:rsid w:val="00A54F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59"/>
    <w:rsid w:val="00A54F1C"/>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
    <w:name w:val="Table Grid66"/>
    <w:basedOn w:val="TableNormal"/>
    <w:next w:val="TableGrid"/>
    <w:uiPriority w:val="59"/>
    <w:rsid w:val="00A54F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
    <w:name w:val="Table Grid58"/>
    <w:basedOn w:val="TableNormal"/>
    <w:next w:val="TableGrid"/>
    <w:uiPriority w:val="59"/>
    <w:rsid w:val="00AA5E7D"/>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59"/>
    <w:rsid w:val="00AA5E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9">
    <w:name w:val="Table Grid59"/>
    <w:basedOn w:val="TableNormal"/>
    <w:next w:val="TableGrid"/>
    <w:uiPriority w:val="59"/>
    <w:rsid w:val="00AA5E7D"/>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Normal"/>
    <w:next w:val="TableGrid"/>
    <w:uiPriority w:val="59"/>
    <w:rsid w:val="00AA5E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9">
    <w:name w:val="Table Grid69"/>
    <w:basedOn w:val="TableNormal"/>
    <w:next w:val="TableGrid"/>
    <w:uiPriority w:val="59"/>
    <w:rsid w:val="00AA5E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2E7E13"/>
    <w:pPr>
      <w:ind w:left="720" w:hanging="432"/>
      <w:jc w:val="both"/>
    </w:pPr>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296C34"/>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0E0A4D"/>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9F60E0"/>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5E310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5E310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uiPriority w:val="59"/>
    <w:rsid w:val="005E310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5E310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5A6A5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TCSubheading20">
    <w:name w:val="IOTC Subheading 2"/>
    <w:basedOn w:val="Heading2"/>
    <w:qFormat/>
    <w:rsid w:val="00273EAD"/>
    <w:rPr>
      <w:rFonts w:ascii="Times New Roman" w:hAnsi="Times New Roman"/>
      <w:sz w:val="22"/>
    </w:rPr>
  </w:style>
  <w:style w:type="paragraph" w:customStyle="1" w:styleId="Style11">
    <w:name w:val="Style11"/>
    <w:basedOn w:val="IOTCSubheading20"/>
    <w:qFormat/>
    <w:rsid w:val="00273EAD"/>
    <w:pPr>
      <w:spacing w:before="120"/>
    </w:pPr>
  </w:style>
  <w:style w:type="paragraph" w:customStyle="1" w:styleId="IOTCsubheading2">
    <w:name w:val="IOTC subheading 2"/>
    <w:next w:val="TOC2"/>
    <w:qFormat/>
    <w:rsid w:val="002E7640"/>
    <w:pPr>
      <w:numPr>
        <w:ilvl w:val="1"/>
        <w:numId w:val="20"/>
      </w:numPr>
      <w:spacing w:before="60"/>
    </w:pPr>
    <w:rPr>
      <w:rFonts w:eastAsia="Times New Roman" w:cs="Arial"/>
      <w:b/>
      <w:bCs/>
      <w:i/>
      <w:iCs/>
      <w:color w:val="000000" w:themeColor="text1"/>
      <w:sz w:val="22"/>
      <w:szCs w:val="28"/>
      <w:lang w:val="en-US" w:eastAsia="fr-FR"/>
    </w:rPr>
  </w:style>
  <w:style w:type="table" w:customStyle="1" w:styleId="TableGrid3152">
    <w:name w:val="Table Grid3152"/>
    <w:basedOn w:val="TableNormal"/>
    <w:next w:val="TableGrid"/>
    <w:uiPriority w:val="59"/>
    <w:rsid w:val="00DB178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uiPriority w:val="59"/>
    <w:rsid w:val="00DB178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173880"/>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5062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CA0EA8"/>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2">
    <w:name w:val="Table Grid662"/>
    <w:basedOn w:val="TableNormal"/>
    <w:next w:val="TableGrid"/>
    <w:uiPriority w:val="59"/>
    <w:rsid w:val="00DB1C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3">
    <w:name w:val="Table Grid3153"/>
    <w:basedOn w:val="TableNormal"/>
    <w:next w:val="TableGrid"/>
    <w:uiPriority w:val="59"/>
    <w:rsid w:val="00DB1CF2"/>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2">
    <w:name w:val="Table Grid672"/>
    <w:basedOn w:val="TableNormal"/>
    <w:next w:val="TableGrid"/>
    <w:uiPriority w:val="59"/>
    <w:rsid w:val="00DB1C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4">
    <w:name w:val="Table Grid3154"/>
    <w:basedOn w:val="TableNormal"/>
    <w:next w:val="TableGrid"/>
    <w:uiPriority w:val="59"/>
    <w:rsid w:val="00DB1CF2"/>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1">
    <w:name w:val="Table Grid2531"/>
    <w:basedOn w:val="TableNormal"/>
    <w:next w:val="TableGrid"/>
    <w:uiPriority w:val="59"/>
    <w:rsid w:val="00DB1CF2"/>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1">
    <w:name w:val="Table Grid31561"/>
    <w:basedOn w:val="TableNormal"/>
    <w:next w:val="TableGrid"/>
    <w:uiPriority w:val="59"/>
    <w:rsid w:val="00DB1CF2"/>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3">
    <w:name w:val="Table Grid31523"/>
    <w:basedOn w:val="TableNormal"/>
    <w:next w:val="TableGrid"/>
    <w:uiPriority w:val="59"/>
    <w:rsid w:val="00DB1CF2"/>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2">
    <w:name w:val="Table Grid2632"/>
    <w:basedOn w:val="TableNormal"/>
    <w:next w:val="TableGrid"/>
    <w:uiPriority w:val="59"/>
    <w:rsid w:val="00DB1CF2"/>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A758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바탕글"/>
    <w:basedOn w:val="Normal"/>
    <w:rsid w:val="00A7580B"/>
    <w:pPr>
      <w:snapToGrid w:val="0"/>
      <w:spacing w:line="384" w:lineRule="auto"/>
      <w:jc w:val="both"/>
    </w:pPr>
    <w:rPr>
      <w:rFonts w:ascii="Batang" w:eastAsia="Batang" w:hAnsi="Batang" w:cs="Gulim"/>
      <w:color w:val="000000"/>
      <w:sz w:val="20"/>
      <w:szCs w:val="20"/>
      <w:lang w:eastAsia="ko-KR"/>
    </w:rPr>
  </w:style>
  <w:style w:type="table" w:customStyle="1" w:styleId="TableGrid71">
    <w:name w:val="Table Grid71"/>
    <w:basedOn w:val="TableNormal"/>
    <w:next w:val="TableGrid"/>
    <w:uiPriority w:val="59"/>
    <w:rsid w:val="00A7580B"/>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uiPriority w:val="59"/>
    <w:rsid w:val="00A758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9">
    <w:name w:val="Table Grid319"/>
    <w:basedOn w:val="TableNormal"/>
    <w:next w:val="TableGrid"/>
    <w:uiPriority w:val="59"/>
    <w:rsid w:val="00A758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rsid w:val="007F4189"/>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7F4189"/>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EA7747"/>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F531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1A453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7E4BBE"/>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A255D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255D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5359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
    <w:name w:val="Table Grid315210"/>
    <w:basedOn w:val="TableNormal"/>
    <w:next w:val="TableGrid"/>
    <w:uiPriority w:val="59"/>
    <w:rsid w:val="00C2122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C96F7B"/>
    <w:pPr>
      <w:spacing w:after="12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
    <w:name w:val="Table Grid3152101"/>
    <w:basedOn w:val="TableNormal"/>
    <w:next w:val="TableGrid"/>
    <w:uiPriority w:val="59"/>
    <w:rsid w:val="002D385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2">
    <w:name w:val="Table Grid3152102"/>
    <w:basedOn w:val="TableNormal"/>
    <w:next w:val="TableGrid"/>
    <w:uiPriority w:val="59"/>
    <w:rsid w:val="0011389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1">
    <w:name w:val="Table Grid6621"/>
    <w:basedOn w:val="TableNormal"/>
    <w:next w:val="TableGrid"/>
    <w:uiPriority w:val="59"/>
    <w:rsid w:val="00881F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3">
    <w:name w:val="Table Grid3152103"/>
    <w:basedOn w:val="TableNormal"/>
    <w:next w:val="TableGrid"/>
    <w:uiPriority w:val="59"/>
    <w:rsid w:val="00881F4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21">
    <w:name w:val="Table Grid6721"/>
    <w:basedOn w:val="TableNormal"/>
    <w:next w:val="TableGrid"/>
    <w:uiPriority w:val="59"/>
    <w:rsid w:val="00D60A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4">
    <w:name w:val="Table Grid3152104"/>
    <w:basedOn w:val="TableNormal"/>
    <w:next w:val="TableGrid"/>
    <w:uiPriority w:val="59"/>
    <w:rsid w:val="00D60A17"/>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11">
    <w:name w:val="Table Grid25311"/>
    <w:basedOn w:val="TableNormal"/>
    <w:next w:val="TableGrid"/>
    <w:uiPriority w:val="59"/>
    <w:rsid w:val="00CC1444"/>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5">
    <w:name w:val="Table Grid3152105"/>
    <w:basedOn w:val="TableNormal"/>
    <w:next w:val="TableGrid"/>
    <w:uiPriority w:val="59"/>
    <w:rsid w:val="00CC1444"/>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22">
    <w:name w:val="Table Grid26322"/>
    <w:basedOn w:val="TableNormal"/>
    <w:next w:val="TableGrid"/>
    <w:uiPriority w:val="59"/>
    <w:rsid w:val="001A00C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1">
    <w:name w:val="Table Grid31521011"/>
    <w:basedOn w:val="TableNormal"/>
    <w:next w:val="TableGrid"/>
    <w:uiPriority w:val="59"/>
    <w:rsid w:val="001A00C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47D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rsid w:val="00147D3E"/>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147D3E"/>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147D3E"/>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47D3E"/>
    <w:rPr>
      <w:rFonts w:eastAsia="Times New Roman"/>
      <w:sz w:val="22"/>
      <w:szCs w:val="22"/>
      <w:lang w:val="en-US" w:eastAsia="fr-FR"/>
    </w:rPr>
  </w:style>
  <w:style w:type="paragraph" w:customStyle="1" w:styleId="Standard">
    <w:name w:val="Standard"/>
    <w:rsid w:val="00C775A6"/>
    <w:pPr>
      <w:suppressAutoHyphens/>
      <w:autoSpaceDN w:val="0"/>
      <w:textAlignment w:val="baseline"/>
    </w:pPr>
    <w:rPr>
      <w:rFonts w:ascii="Liberation Serif" w:eastAsia="Noto Sans CJK SC Regular" w:hAnsi="Liberation Serif" w:cs="FreeSans"/>
      <w:kern w:val="3"/>
      <w:sz w:val="24"/>
      <w:szCs w:val="24"/>
      <w:lang w:val="en-US" w:eastAsia="zh-CN" w:bidi="hi-IN"/>
    </w:rPr>
  </w:style>
  <w:style w:type="character" w:customStyle="1" w:styleId="UnresolvedMention1">
    <w:name w:val="Unresolved Mention1"/>
    <w:basedOn w:val="DefaultParagraphFont"/>
    <w:uiPriority w:val="99"/>
    <w:semiHidden/>
    <w:unhideWhenUsed/>
    <w:rsid w:val="000679D1"/>
    <w:rPr>
      <w:color w:val="808080"/>
      <w:shd w:val="clear" w:color="auto" w:fill="E6E6E6"/>
    </w:rPr>
  </w:style>
  <w:style w:type="character" w:customStyle="1" w:styleId="UnresolvedMention2">
    <w:name w:val="Unresolved Mention2"/>
    <w:basedOn w:val="DefaultParagraphFont"/>
    <w:uiPriority w:val="99"/>
    <w:semiHidden/>
    <w:unhideWhenUsed/>
    <w:rsid w:val="00711DBD"/>
    <w:rPr>
      <w:color w:val="808080"/>
      <w:shd w:val="clear" w:color="auto" w:fill="E6E6E6"/>
    </w:rPr>
  </w:style>
  <w:style w:type="table" w:styleId="LightShading-Accent5">
    <w:name w:val="Light Shading Accent 5"/>
    <w:basedOn w:val="TableNormal"/>
    <w:uiPriority w:val="60"/>
    <w:rsid w:val="00871AE0"/>
    <w:rPr>
      <w:rFonts w:asciiTheme="minorHAnsi" w:eastAsiaTheme="minorEastAsia" w:hAnsiTheme="minorHAnsi" w:cstheme="minorBidi"/>
      <w:color w:val="31849B" w:themeColor="accent5" w:themeShade="BF"/>
      <w:kern w:val="2"/>
      <w:sz w:val="21"/>
      <w:szCs w:val="22"/>
      <w:lang w:val="en-US" w:eastAsia="zh-CN"/>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western">
    <w:name w:val="western"/>
    <w:basedOn w:val="Normal"/>
    <w:rsid w:val="00736EA3"/>
    <w:pPr>
      <w:spacing w:before="100" w:beforeAutospacing="1" w:after="119"/>
    </w:pPr>
    <w:rPr>
      <w:rFonts w:eastAsiaTheme="minorHAnsi"/>
      <w:color w:val="00000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2317">
      <w:bodyDiv w:val="1"/>
      <w:marLeft w:val="0"/>
      <w:marRight w:val="0"/>
      <w:marTop w:val="0"/>
      <w:marBottom w:val="0"/>
      <w:divBdr>
        <w:top w:val="none" w:sz="0" w:space="0" w:color="auto"/>
        <w:left w:val="none" w:sz="0" w:space="0" w:color="auto"/>
        <w:bottom w:val="none" w:sz="0" w:space="0" w:color="auto"/>
        <w:right w:val="none" w:sz="0" w:space="0" w:color="auto"/>
      </w:divBdr>
    </w:div>
    <w:div w:id="87431566">
      <w:bodyDiv w:val="1"/>
      <w:marLeft w:val="0"/>
      <w:marRight w:val="0"/>
      <w:marTop w:val="0"/>
      <w:marBottom w:val="0"/>
      <w:divBdr>
        <w:top w:val="none" w:sz="0" w:space="0" w:color="auto"/>
        <w:left w:val="none" w:sz="0" w:space="0" w:color="auto"/>
        <w:bottom w:val="none" w:sz="0" w:space="0" w:color="auto"/>
        <w:right w:val="none" w:sz="0" w:space="0" w:color="auto"/>
      </w:divBdr>
    </w:div>
    <w:div w:id="115224780">
      <w:bodyDiv w:val="1"/>
      <w:marLeft w:val="0"/>
      <w:marRight w:val="0"/>
      <w:marTop w:val="0"/>
      <w:marBottom w:val="0"/>
      <w:divBdr>
        <w:top w:val="none" w:sz="0" w:space="0" w:color="auto"/>
        <w:left w:val="none" w:sz="0" w:space="0" w:color="auto"/>
        <w:bottom w:val="none" w:sz="0" w:space="0" w:color="auto"/>
        <w:right w:val="none" w:sz="0" w:space="0" w:color="auto"/>
      </w:divBdr>
    </w:div>
    <w:div w:id="198713536">
      <w:bodyDiv w:val="1"/>
      <w:marLeft w:val="0"/>
      <w:marRight w:val="0"/>
      <w:marTop w:val="0"/>
      <w:marBottom w:val="0"/>
      <w:divBdr>
        <w:top w:val="none" w:sz="0" w:space="0" w:color="auto"/>
        <w:left w:val="none" w:sz="0" w:space="0" w:color="auto"/>
        <w:bottom w:val="none" w:sz="0" w:space="0" w:color="auto"/>
        <w:right w:val="none" w:sz="0" w:space="0" w:color="auto"/>
      </w:divBdr>
    </w:div>
    <w:div w:id="303196092">
      <w:bodyDiv w:val="1"/>
      <w:marLeft w:val="0"/>
      <w:marRight w:val="0"/>
      <w:marTop w:val="0"/>
      <w:marBottom w:val="0"/>
      <w:divBdr>
        <w:top w:val="none" w:sz="0" w:space="0" w:color="auto"/>
        <w:left w:val="none" w:sz="0" w:space="0" w:color="auto"/>
        <w:bottom w:val="none" w:sz="0" w:space="0" w:color="auto"/>
        <w:right w:val="none" w:sz="0" w:space="0" w:color="auto"/>
      </w:divBdr>
    </w:div>
    <w:div w:id="469133100">
      <w:bodyDiv w:val="1"/>
      <w:marLeft w:val="0"/>
      <w:marRight w:val="0"/>
      <w:marTop w:val="0"/>
      <w:marBottom w:val="0"/>
      <w:divBdr>
        <w:top w:val="none" w:sz="0" w:space="0" w:color="auto"/>
        <w:left w:val="none" w:sz="0" w:space="0" w:color="auto"/>
        <w:bottom w:val="none" w:sz="0" w:space="0" w:color="auto"/>
        <w:right w:val="none" w:sz="0" w:space="0" w:color="auto"/>
      </w:divBdr>
    </w:div>
    <w:div w:id="504855921">
      <w:bodyDiv w:val="1"/>
      <w:marLeft w:val="0"/>
      <w:marRight w:val="0"/>
      <w:marTop w:val="0"/>
      <w:marBottom w:val="0"/>
      <w:divBdr>
        <w:top w:val="none" w:sz="0" w:space="0" w:color="auto"/>
        <w:left w:val="none" w:sz="0" w:space="0" w:color="auto"/>
        <w:bottom w:val="none" w:sz="0" w:space="0" w:color="auto"/>
        <w:right w:val="none" w:sz="0" w:space="0" w:color="auto"/>
      </w:divBdr>
    </w:div>
    <w:div w:id="542600838">
      <w:bodyDiv w:val="1"/>
      <w:marLeft w:val="0"/>
      <w:marRight w:val="0"/>
      <w:marTop w:val="0"/>
      <w:marBottom w:val="0"/>
      <w:divBdr>
        <w:top w:val="none" w:sz="0" w:space="0" w:color="auto"/>
        <w:left w:val="none" w:sz="0" w:space="0" w:color="auto"/>
        <w:bottom w:val="none" w:sz="0" w:space="0" w:color="auto"/>
        <w:right w:val="none" w:sz="0" w:space="0" w:color="auto"/>
      </w:divBdr>
    </w:div>
    <w:div w:id="550001748">
      <w:bodyDiv w:val="1"/>
      <w:marLeft w:val="0"/>
      <w:marRight w:val="0"/>
      <w:marTop w:val="0"/>
      <w:marBottom w:val="0"/>
      <w:divBdr>
        <w:top w:val="none" w:sz="0" w:space="0" w:color="auto"/>
        <w:left w:val="none" w:sz="0" w:space="0" w:color="auto"/>
        <w:bottom w:val="none" w:sz="0" w:space="0" w:color="auto"/>
        <w:right w:val="none" w:sz="0" w:space="0" w:color="auto"/>
      </w:divBdr>
    </w:div>
    <w:div w:id="578903765">
      <w:bodyDiv w:val="1"/>
      <w:marLeft w:val="0"/>
      <w:marRight w:val="0"/>
      <w:marTop w:val="0"/>
      <w:marBottom w:val="0"/>
      <w:divBdr>
        <w:top w:val="none" w:sz="0" w:space="0" w:color="auto"/>
        <w:left w:val="none" w:sz="0" w:space="0" w:color="auto"/>
        <w:bottom w:val="none" w:sz="0" w:space="0" w:color="auto"/>
        <w:right w:val="none" w:sz="0" w:space="0" w:color="auto"/>
      </w:divBdr>
    </w:div>
    <w:div w:id="640965302">
      <w:bodyDiv w:val="1"/>
      <w:marLeft w:val="0"/>
      <w:marRight w:val="0"/>
      <w:marTop w:val="0"/>
      <w:marBottom w:val="0"/>
      <w:divBdr>
        <w:top w:val="none" w:sz="0" w:space="0" w:color="auto"/>
        <w:left w:val="none" w:sz="0" w:space="0" w:color="auto"/>
        <w:bottom w:val="none" w:sz="0" w:space="0" w:color="auto"/>
        <w:right w:val="none" w:sz="0" w:space="0" w:color="auto"/>
      </w:divBdr>
    </w:div>
    <w:div w:id="695421356">
      <w:bodyDiv w:val="1"/>
      <w:marLeft w:val="0"/>
      <w:marRight w:val="0"/>
      <w:marTop w:val="0"/>
      <w:marBottom w:val="0"/>
      <w:divBdr>
        <w:top w:val="none" w:sz="0" w:space="0" w:color="auto"/>
        <w:left w:val="none" w:sz="0" w:space="0" w:color="auto"/>
        <w:bottom w:val="none" w:sz="0" w:space="0" w:color="auto"/>
        <w:right w:val="none" w:sz="0" w:space="0" w:color="auto"/>
      </w:divBdr>
    </w:div>
    <w:div w:id="704788945">
      <w:bodyDiv w:val="1"/>
      <w:marLeft w:val="0"/>
      <w:marRight w:val="0"/>
      <w:marTop w:val="0"/>
      <w:marBottom w:val="0"/>
      <w:divBdr>
        <w:top w:val="none" w:sz="0" w:space="0" w:color="auto"/>
        <w:left w:val="none" w:sz="0" w:space="0" w:color="auto"/>
        <w:bottom w:val="none" w:sz="0" w:space="0" w:color="auto"/>
        <w:right w:val="none" w:sz="0" w:space="0" w:color="auto"/>
      </w:divBdr>
    </w:div>
    <w:div w:id="782767238">
      <w:bodyDiv w:val="1"/>
      <w:marLeft w:val="0"/>
      <w:marRight w:val="0"/>
      <w:marTop w:val="0"/>
      <w:marBottom w:val="0"/>
      <w:divBdr>
        <w:top w:val="none" w:sz="0" w:space="0" w:color="auto"/>
        <w:left w:val="none" w:sz="0" w:space="0" w:color="auto"/>
        <w:bottom w:val="none" w:sz="0" w:space="0" w:color="auto"/>
        <w:right w:val="none" w:sz="0" w:space="0" w:color="auto"/>
      </w:divBdr>
    </w:div>
    <w:div w:id="902446669">
      <w:bodyDiv w:val="1"/>
      <w:marLeft w:val="0"/>
      <w:marRight w:val="0"/>
      <w:marTop w:val="0"/>
      <w:marBottom w:val="0"/>
      <w:divBdr>
        <w:top w:val="none" w:sz="0" w:space="0" w:color="auto"/>
        <w:left w:val="none" w:sz="0" w:space="0" w:color="auto"/>
        <w:bottom w:val="none" w:sz="0" w:space="0" w:color="auto"/>
        <w:right w:val="none" w:sz="0" w:space="0" w:color="auto"/>
      </w:divBdr>
    </w:div>
    <w:div w:id="911112710">
      <w:bodyDiv w:val="1"/>
      <w:marLeft w:val="0"/>
      <w:marRight w:val="0"/>
      <w:marTop w:val="0"/>
      <w:marBottom w:val="0"/>
      <w:divBdr>
        <w:top w:val="none" w:sz="0" w:space="0" w:color="auto"/>
        <w:left w:val="none" w:sz="0" w:space="0" w:color="auto"/>
        <w:bottom w:val="none" w:sz="0" w:space="0" w:color="auto"/>
        <w:right w:val="none" w:sz="0" w:space="0" w:color="auto"/>
      </w:divBdr>
    </w:div>
    <w:div w:id="1020082902">
      <w:bodyDiv w:val="1"/>
      <w:marLeft w:val="0"/>
      <w:marRight w:val="0"/>
      <w:marTop w:val="0"/>
      <w:marBottom w:val="0"/>
      <w:divBdr>
        <w:top w:val="none" w:sz="0" w:space="0" w:color="auto"/>
        <w:left w:val="none" w:sz="0" w:space="0" w:color="auto"/>
        <w:bottom w:val="none" w:sz="0" w:space="0" w:color="auto"/>
        <w:right w:val="none" w:sz="0" w:space="0" w:color="auto"/>
      </w:divBdr>
    </w:div>
    <w:div w:id="1098404566">
      <w:bodyDiv w:val="1"/>
      <w:marLeft w:val="0"/>
      <w:marRight w:val="0"/>
      <w:marTop w:val="0"/>
      <w:marBottom w:val="0"/>
      <w:divBdr>
        <w:top w:val="none" w:sz="0" w:space="0" w:color="auto"/>
        <w:left w:val="none" w:sz="0" w:space="0" w:color="auto"/>
        <w:bottom w:val="none" w:sz="0" w:space="0" w:color="auto"/>
        <w:right w:val="none" w:sz="0" w:space="0" w:color="auto"/>
      </w:divBdr>
    </w:div>
    <w:div w:id="1113407063">
      <w:bodyDiv w:val="1"/>
      <w:marLeft w:val="0"/>
      <w:marRight w:val="0"/>
      <w:marTop w:val="0"/>
      <w:marBottom w:val="0"/>
      <w:divBdr>
        <w:top w:val="none" w:sz="0" w:space="0" w:color="auto"/>
        <w:left w:val="none" w:sz="0" w:space="0" w:color="auto"/>
        <w:bottom w:val="none" w:sz="0" w:space="0" w:color="auto"/>
        <w:right w:val="none" w:sz="0" w:space="0" w:color="auto"/>
      </w:divBdr>
    </w:div>
    <w:div w:id="1164710933">
      <w:bodyDiv w:val="1"/>
      <w:marLeft w:val="0"/>
      <w:marRight w:val="0"/>
      <w:marTop w:val="0"/>
      <w:marBottom w:val="0"/>
      <w:divBdr>
        <w:top w:val="none" w:sz="0" w:space="0" w:color="auto"/>
        <w:left w:val="none" w:sz="0" w:space="0" w:color="auto"/>
        <w:bottom w:val="none" w:sz="0" w:space="0" w:color="auto"/>
        <w:right w:val="none" w:sz="0" w:space="0" w:color="auto"/>
      </w:divBdr>
    </w:div>
    <w:div w:id="1196650310">
      <w:bodyDiv w:val="1"/>
      <w:marLeft w:val="0"/>
      <w:marRight w:val="0"/>
      <w:marTop w:val="0"/>
      <w:marBottom w:val="0"/>
      <w:divBdr>
        <w:top w:val="none" w:sz="0" w:space="0" w:color="auto"/>
        <w:left w:val="none" w:sz="0" w:space="0" w:color="auto"/>
        <w:bottom w:val="none" w:sz="0" w:space="0" w:color="auto"/>
        <w:right w:val="none" w:sz="0" w:space="0" w:color="auto"/>
      </w:divBdr>
    </w:div>
    <w:div w:id="1201746492">
      <w:bodyDiv w:val="1"/>
      <w:marLeft w:val="0"/>
      <w:marRight w:val="0"/>
      <w:marTop w:val="0"/>
      <w:marBottom w:val="0"/>
      <w:divBdr>
        <w:top w:val="none" w:sz="0" w:space="0" w:color="auto"/>
        <w:left w:val="none" w:sz="0" w:space="0" w:color="auto"/>
        <w:bottom w:val="none" w:sz="0" w:space="0" w:color="auto"/>
        <w:right w:val="none" w:sz="0" w:space="0" w:color="auto"/>
      </w:divBdr>
    </w:div>
    <w:div w:id="1215966281">
      <w:bodyDiv w:val="1"/>
      <w:marLeft w:val="0"/>
      <w:marRight w:val="0"/>
      <w:marTop w:val="0"/>
      <w:marBottom w:val="0"/>
      <w:divBdr>
        <w:top w:val="none" w:sz="0" w:space="0" w:color="auto"/>
        <w:left w:val="none" w:sz="0" w:space="0" w:color="auto"/>
        <w:bottom w:val="none" w:sz="0" w:space="0" w:color="auto"/>
        <w:right w:val="none" w:sz="0" w:space="0" w:color="auto"/>
      </w:divBdr>
    </w:div>
    <w:div w:id="1326937662">
      <w:bodyDiv w:val="1"/>
      <w:marLeft w:val="0"/>
      <w:marRight w:val="0"/>
      <w:marTop w:val="0"/>
      <w:marBottom w:val="0"/>
      <w:divBdr>
        <w:top w:val="none" w:sz="0" w:space="0" w:color="auto"/>
        <w:left w:val="none" w:sz="0" w:space="0" w:color="auto"/>
        <w:bottom w:val="none" w:sz="0" w:space="0" w:color="auto"/>
        <w:right w:val="none" w:sz="0" w:space="0" w:color="auto"/>
      </w:divBdr>
    </w:div>
    <w:div w:id="1367558861">
      <w:bodyDiv w:val="1"/>
      <w:marLeft w:val="0"/>
      <w:marRight w:val="0"/>
      <w:marTop w:val="0"/>
      <w:marBottom w:val="0"/>
      <w:divBdr>
        <w:top w:val="none" w:sz="0" w:space="0" w:color="auto"/>
        <w:left w:val="none" w:sz="0" w:space="0" w:color="auto"/>
        <w:bottom w:val="none" w:sz="0" w:space="0" w:color="auto"/>
        <w:right w:val="none" w:sz="0" w:space="0" w:color="auto"/>
      </w:divBdr>
    </w:div>
    <w:div w:id="1392079747">
      <w:bodyDiv w:val="1"/>
      <w:marLeft w:val="0"/>
      <w:marRight w:val="0"/>
      <w:marTop w:val="0"/>
      <w:marBottom w:val="0"/>
      <w:divBdr>
        <w:top w:val="none" w:sz="0" w:space="0" w:color="auto"/>
        <w:left w:val="none" w:sz="0" w:space="0" w:color="auto"/>
        <w:bottom w:val="none" w:sz="0" w:space="0" w:color="auto"/>
        <w:right w:val="none" w:sz="0" w:space="0" w:color="auto"/>
      </w:divBdr>
    </w:div>
    <w:div w:id="1394885146">
      <w:bodyDiv w:val="1"/>
      <w:marLeft w:val="0"/>
      <w:marRight w:val="0"/>
      <w:marTop w:val="0"/>
      <w:marBottom w:val="0"/>
      <w:divBdr>
        <w:top w:val="none" w:sz="0" w:space="0" w:color="auto"/>
        <w:left w:val="none" w:sz="0" w:space="0" w:color="auto"/>
        <w:bottom w:val="none" w:sz="0" w:space="0" w:color="auto"/>
        <w:right w:val="none" w:sz="0" w:space="0" w:color="auto"/>
      </w:divBdr>
    </w:div>
    <w:div w:id="1399866656">
      <w:bodyDiv w:val="1"/>
      <w:marLeft w:val="0"/>
      <w:marRight w:val="0"/>
      <w:marTop w:val="0"/>
      <w:marBottom w:val="0"/>
      <w:divBdr>
        <w:top w:val="none" w:sz="0" w:space="0" w:color="auto"/>
        <w:left w:val="none" w:sz="0" w:space="0" w:color="auto"/>
        <w:bottom w:val="none" w:sz="0" w:space="0" w:color="auto"/>
        <w:right w:val="none" w:sz="0" w:space="0" w:color="auto"/>
      </w:divBdr>
    </w:div>
    <w:div w:id="1400711792">
      <w:bodyDiv w:val="1"/>
      <w:marLeft w:val="0"/>
      <w:marRight w:val="0"/>
      <w:marTop w:val="0"/>
      <w:marBottom w:val="0"/>
      <w:divBdr>
        <w:top w:val="none" w:sz="0" w:space="0" w:color="auto"/>
        <w:left w:val="none" w:sz="0" w:space="0" w:color="auto"/>
        <w:bottom w:val="none" w:sz="0" w:space="0" w:color="auto"/>
        <w:right w:val="none" w:sz="0" w:space="0" w:color="auto"/>
      </w:divBdr>
    </w:div>
    <w:div w:id="1471821819">
      <w:bodyDiv w:val="1"/>
      <w:marLeft w:val="0"/>
      <w:marRight w:val="0"/>
      <w:marTop w:val="0"/>
      <w:marBottom w:val="0"/>
      <w:divBdr>
        <w:top w:val="none" w:sz="0" w:space="0" w:color="auto"/>
        <w:left w:val="none" w:sz="0" w:space="0" w:color="auto"/>
        <w:bottom w:val="none" w:sz="0" w:space="0" w:color="auto"/>
        <w:right w:val="none" w:sz="0" w:space="0" w:color="auto"/>
      </w:divBdr>
      <w:divsChild>
        <w:div w:id="534343472">
          <w:marLeft w:val="547"/>
          <w:marRight w:val="0"/>
          <w:marTop w:val="115"/>
          <w:marBottom w:val="0"/>
          <w:divBdr>
            <w:top w:val="none" w:sz="0" w:space="0" w:color="auto"/>
            <w:left w:val="none" w:sz="0" w:space="0" w:color="auto"/>
            <w:bottom w:val="none" w:sz="0" w:space="0" w:color="auto"/>
            <w:right w:val="none" w:sz="0" w:space="0" w:color="auto"/>
          </w:divBdr>
        </w:div>
        <w:div w:id="869074536">
          <w:marLeft w:val="547"/>
          <w:marRight w:val="0"/>
          <w:marTop w:val="115"/>
          <w:marBottom w:val="0"/>
          <w:divBdr>
            <w:top w:val="none" w:sz="0" w:space="0" w:color="auto"/>
            <w:left w:val="none" w:sz="0" w:space="0" w:color="auto"/>
            <w:bottom w:val="none" w:sz="0" w:space="0" w:color="auto"/>
            <w:right w:val="none" w:sz="0" w:space="0" w:color="auto"/>
          </w:divBdr>
        </w:div>
        <w:div w:id="765269096">
          <w:marLeft w:val="547"/>
          <w:marRight w:val="0"/>
          <w:marTop w:val="115"/>
          <w:marBottom w:val="0"/>
          <w:divBdr>
            <w:top w:val="none" w:sz="0" w:space="0" w:color="auto"/>
            <w:left w:val="none" w:sz="0" w:space="0" w:color="auto"/>
            <w:bottom w:val="none" w:sz="0" w:space="0" w:color="auto"/>
            <w:right w:val="none" w:sz="0" w:space="0" w:color="auto"/>
          </w:divBdr>
        </w:div>
      </w:divsChild>
    </w:div>
    <w:div w:id="1480729271">
      <w:bodyDiv w:val="1"/>
      <w:marLeft w:val="0"/>
      <w:marRight w:val="0"/>
      <w:marTop w:val="0"/>
      <w:marBottom w:val="0"/>
      <w:divBdr>
        <w:top w:val="none" w:sz="0" w:space="0" w:color="auto"/>
        <w:left w:val="none" w:sz="0" w:space="0" w:color="auto"/>
        <w:bottom w:val="none" w:sz="0" w:space="0" w:color="auto"/>
        <w:right w:val="none" w:sz="0" w:space="0" w:color="auto"/>
      </w:divBdr>
    </w:div>
    <w:div w:id="1497568751">
      <w:bodyDiv w:val="1"/>
      <w:marLeft w:val="0"/>
      <w:marRight w:val="0"/>
      <w:marTop w:val="0"/>
      <w:marBottom w:val="0"/>
      <w:divBdr>
        <w:top w:val="none" w:sz="0" w:space="0" w:color="auto"/>
        <w:left w:val="none" w:sz="0" w:space="0" w:color="auto"/>
        <w:bottom w:val="none" w:sz="0" w:space="0" w:color="auto"/>
        <w:right w:val="none" w:sz="0" w:space="0" w:color="auto"/>
      </w:divBdr>
    </w:div>
    <w:div w:id="1552883571">
      <w:bodyDiv w:val="1"/>
      <w:marLeft w:val="0"/>
      <w:marRight w:val="0"/>
      <w:marTop w:val="0"/>
      <w:marBottom w:val="0"/>
      <w:divBdr>
        <w:top w:val="none" w:sz="0" w:space="0" w:color="auto"/>
        <w:left w:val="none" w:sz="0" w:space="0" w:color="auto"/>
        <w:bottom w:val="none" w:sz="0" w:space="0" w:color="auto"/>
        <w:right w:val="none" w:sz="0" w:space="0" w:color="auto"/>
      </w:divBdr>
      <w:divsChild>
        <w:div w:id="1080519311">
          <w:marLeft w:val="547"/>
          <w:marRight w:val="0"/>
          <w:marTop w:val="115"/>
          <w:marBottom w:val="0"/>
          <w:divBdr>
            <w:top w:val="none" w:sz="0" w:space="0" w:color="auto"/>
            <w:left w:val="none" w:sz="0" w:space="0" w:color="auto"/>
            <w:bottom w:val="none" w:sz="0" w:space="0" w:color="auto"/>
            <w:right w:val="none" w:sz="0" w:space="0" w:color="auto"/>
          </w:divBdr>
        </w:div>
        <w:div w:id="702094972">
          <w:marLeft w:val="547"/>
          <w:marRight w:val="0"/>
          <w:marTop w:val="115"/>
          <w:marBottom w:val="0"/>
          <w:divBdr>
            <w:top w:val="none" w:sz="0" w:space="0" w:color="auto"/>
            <w:left w:val="none" w:sz="0" w:space="0" w:color="auto"/>
            <w:bottom w:val="none" w:sz="0" w:space="0" w:color="auto"/>
            <w:right w:val="none" w:sz="0" w:space="0" w:color="auto"/>
          </w:divBdr>
        </w:div>
        <w:div w:id="1940984585">
          <w:marLeft w:val="547"/>
          <w:marRight w:val="0"/>
          <w:marTop w:val="115"/>
          <w:marBottom w:val="0"/>
          <w:divBdr>
            <w:top w:val="none" w:sz="0" w:space="0" w:color="auto"/>
            <w:left w:val="none" w:sz="0" w:space="0" w:color="auto"/>
            <w:bottom w:val="none" w:sz="0" w:space="0" w:color="auto"/>
            <w:right w:val="none" w:sz="0" w:space="0" w:color="auto"/>
          </w:divBdr>
        </w:div>
      </w:divsChild>
    </w:div>
    <w:div w:id="1590500673">
      <w:bodyDiv w:val="1"/>
      <w:marLeft w:val="0"/>
      <w:marRight w:val="0"/>
      <w:marTop w:val="0"/>
      <w:marBottom w:val="0"/>
      <w:divBdr>
        <w:top w:val="none" w:sz="0" w:space="0" w:color="auto"/>
        <w:left w:val="none" w:sz="0" w:space="0" w:color="auto"/>
        <w:bottom w:val="none" w:sz="0" w:space="0" w:color="auto"/>
        <w:right w:val="none" w:sz="0" w:space="0" w:color="auto"/>
      </w:divBdr>
    </w:div>
    <w:div w:id="1602688590">
      <w:bodyDiv w:val="1"/>
      <w:marLeft w:val="0"/>
      <w:marRight w:val="0"/>
      <w:marTop w:val="0"/>
      <w:marBottom w:val="0"/>
      <w:divBdr>
        <w:top w:val="none" w:sz="0" w:space="0" w:color="auto"/>
        <w:left w:val="none" w:sz="0" w:space="0" w:color="auto"/>
        <w:bottom w:val="none" w:sz="0" w:space="0" w:color="auto"/>
        <w:right w:val="none" w:sz="0" w:space="0" w:color="auto"/>
      </w:divBdr>
    </w:div>
    <w:div w:id="1647398627">
      <w:bodyDiv w:val="1"/>
      <w:marLeft w:val="0"/>
      <w:marRight w:val="0"/>
      <w:marTop w:val="0"/>
      <w:marBottom w:val="0"/>
      <w:divBdr>
        <w:top w:val="none" w:sz="0" w:space="0" w:color="auto"/>
        <w:left w:val="none" w:sz="0" w:space="0" w:color="auto"/>
        <w:bottom w:val="none" w:sz="0" w:space="0" w:color="auto"/>
        <w:right w:val="none" w:sz="0" w:space="0" w:color="auto"/>
      </w:divBdr>
    </w:div>
    <w:div w:id="1766925499">
      <w:bodyDiv w:val="1"/>
      <w:marLeft w:val="0"/>
      <w:marRight w:val="0"/>
      <w:marTop w:val="0"/>
      <w:marBottom w:val="0"/>
      <w:divBdr>
        <w:top w:val="none" w:sz="0" w:space="0" w:color="auto"/>
        <w:left w:val="none" w:sz="0" w:space="0" w:color="auto"/>
        <w:bottom w:val="none" w:sz="0" w:space="0" w:color="auto"/>
        <w:right w:val="none" w:sz="0" w:space="0" w:color="auto"/>
      </w:divBdr>
    </w:div>
    <w:div w:id="1770389742">
      <w:bodyDiv w:val="1"/>
      <w:marLeft w:val="0"/>
      <w:marRight w:val="0"/>
      <w:marTop w:val="0"/>
      <w:marBottom w:val="0"/>
      <w:divBdr>
        <w:top w:val="none" w:sz="0" w:space="0" w:color="auto"/>
        <w:left w:val="none" w:sz="0" w:space="0" w:color="auto"/>
        <w:bottom w:val="none" w:sz="0" w:space="0" w:color="auto"/>
        <w:right w:val="none" w:sz="0" w:space="0" w:color="auto"/>
      </w:divBdr>
    </w:div>
    <w:div w:id="1777604299">
      <w:bodyDiv w:val="1"/>
      <w:marLeft w:val="0"/>
      <w:marRight w:val="0"/>
      <w:marTop w:val="0"/>
      <w:marBottom w:val="0"/>
      <w:divBdr>
        <w:top w:val="none" w:sz="0" w:space="0" w:color="auto"/>
        <w:left w:val="none" w:sz="0" w:space="0" w:color="auto"/>
        <w:bottom w:val="none" w:sz="0" w:space="0" w:color="auto"/>
        <w:right w:val="none" w:sz="0" w:space="0" w:color="auto"/>
      </w:divBdr>
      <w:divsChild>
        <w:div w:id="309595550">
          <w:marLeft w:val="547"/>
          <w:marRight w:val="0"/>
          <w:marTop w:val="115"/>
          <w:marBottom w:val="0"/>
          <w:divBdr>
            <w:top w:val="none" w:sz="0" w:space="0" w:color="auto"/>
            <w:left w:val="none" w:sz="0" w:space="0" w:color="auto"/>
            <w:bottom w:val="none" w:sz="0" w:space="0" w:color="auto"/>
            <w:right w:val="none" w:sz="0" w:space="0" w:color="auto"/>
          </w:divBdr>
        </w:div>
      </w:divsChild>
    </w:div>
    <w:div w:id="1780948651">
      <w:bodyDiv w:val="1"/>
      <w:marLeft w:val="0"/>
      <w:marRight w:val="0"/>
      <w:marTop w:val="0"/>
      <w:marBottom w:val="0"/>
      <w:divBdr>
        <w:top w:val="none" w:sz="0" w:space="0" w:color="auto"/>
        <w:left w:val="none" w:sz="0" w:space="0" w:color="auto"/>
        <w:bottom w:val="none" w:sz="0" w:space="0" w:color="auto"/>
        <w:right w:val="none" w:sz="0" w:space="0" w:color="auto"/>
      </w:divBdr>
    </w:div>
    <w:div w:id="1823426755">
      <w:bodyDiv w:val="1"/>
      <w:marLeft w:val="0"/>
      <w:marRight w:val="0"/>
      <w:marTop w:val="0"/>
      <w:marBottom w:val="0"/>
      <w:divBdr>
        <w:top w:val="none" w:sz="0" w:space="0" w:color="auto"/>
        <w:left w:val="none" w:sz="0" w:space="0" w:color="auto"/>
        <w:bottom w:val="none" w:sz="0" w:space="0" w:color="auto"/>
        <w:right w:val="none" w:sz="0" w:space="0" w:color="auto"/>
      </w:divBdr>
    </w:div>
    <w:div w:id="1854300273">
      <w:bodyDiv w:val="1"/>
      <w:marLeft w:val="0"/>
      <w:marRight w:val="0"/>
      <w:marTop w:val="0"/>
      <w:marBottom w:val="0"/>
      <w:divBdr>
        <w:top w:val="none" w:sz="0" w:space="0" w:color="auto"/>
        <w:left w:val="none" w:sz="0" w:space="0" w:color="auto"/>
        <w:bottom w:val="none" w:sz="0" w:space="0" w:color="auto"/>
        <w:right w:val="none" w:sz="0" w:space="0" w:color="auto"/>
      </w:divBdr>
    </w:div>
    <w:div w:id="1903129188">
      <w:bodyDiv w:val="1"/>
      <w:marLeft w:val="0"/>
      <w:marRight w:val="0"/>
      <w:marTop w:val="0"/>
      <w:marBottom w:val="0"/>
      <w:divBdr>
        <w:top w:val="none" w:sz="0" w:space="0" w:color="auto"/>
        <w:left w:val="none" w:sz="0" w:space="0" w:color="auto"/>
        <w:bottom w:val="none" w:sz="0" w:space="0" w:color="auto"/>
        <w:right w:val="none" w:sz="0" w:space="0" w:color="auto"/>
      </w:divBdr>
      <w:divsChild>
        <w:div w:id="857812904">
          <w:marLeft w:val="0"/>
          <w:marRight w:val="0"/>
          <w:marTop w:val="0"/>
          <w:marBottom w:val="0"/>
          <w:divBdr>
            <w:top w:val="none" w:sz="0" w:space="0" w:color="auto"/>
            <w:left w:val="none" w:sz="0" w:space="0" w:color="auto"/>
            <w:bottom w:val="none" w:sz="0" w:space="0" w:color="auto"/>
            <w:right w:val="none" w:sz="0" w:space="0" w:color="auto"/>
          </w:divBdr>
        </w:div>
        <w:div w:id="1608153259">
          <w:marLeft w:val="0"/>
          <w:marRight w:val="0"/>
          <w:marTop w:val="0"/>
          <w:marBottom w:val="0"/>
          <w:divBdr>
            <w:top w:val="none" w:sz="0" w:space="0" w:color="auto"/>
            <w:left w:val="none" w:sz="0" w:space="0" w:color="auto"/>
            <w:bottom w:val="none" w:sz="0" w:space="0" w:color="auto"/>
            <w:right w:val="none" w:sz="0" w:space="0" w:color="auto"/>
          </w:divBdr>
        </w:div>
      </w:divsChild>
    </w:div>
    <w:div w:id="1916821173">
      <w:bodyDiv w:val="1"/>
      <w:marLeft w:val="0"/>
      <w:marRight w:val="0"/>
      <w:marTop w:val="0"/>
      <w:marBottom w:val="0"/>
      <w:divBdr>
        <w:top w:val="none" w:sz="0" w:space="0" w:color="auto"/>
        <w:left w:val="none" w:sz="0" w:space="0" w:color="auto"/>
        <w:bottom w:val="none" w:sz="0" w:space="0" w:color="auto"/>
        <w:right w:val="none" w:sz="0" w:space="0" w:color="auto"/>
      </w:divBdr>
    </w:div>
    <w:div w:id="1927572326">
      <w:bodyDiv w:val="1"/>
      <w:marLeft w:val="0"/>
      <w:marRight w:val="0"/>
      <w:marTop w:val="0"/>
      <w:marBottom w:val="0"/>
      <w:divBdr>
        <w:top w:val="none" w:sz="0" w:space="0" w:color="auto"/>
        <w:left w:val="none" w:sz="0" w:space="0" w:color="auto"/>
        <w:bottom w:val="none" w:sz="0" w:space="0" w:color="auto"/>
        <w:right w:val="none" w:sz="0" w:space="0" w:color="auto"/>
      </w:divBdr>
    </w:div>
    <w:div w:id="1935936323">
      <w:bodyDiv w:val="1"/>
      <w:marLeft w:val="0"/>
      <w:marRight w:val="0"/>
      <w:marTop w:val="0"/>
      <w:marBottom w:val="0"/>
      <w:divBdr>
        <w:top w:val="none" w:sz="0" w:space="0" w:color="auto"/>
        <w:left w:val="none" w:sz="0" w:space="0" w:color="auto"/>
        <w:bottom w:val="none" w:sz="0" w:space="0" w:color="auto"/>
        <w:right w:val="none" w:sz="0" w:space="0" w:color="auto"/>
      </w:divBdr>
    </w:div>
    <w:div w:id="1994404322">
      <w:bodyDiv w:val="1"/>
      <w:marLeft w:val="0"/>
      <w:marRight w:val="0"/>
      <w:marTop w:val="0"/>
      <w:marBottom w:val="0"/>
      <w:divBdr>
        <w:top w:val="none" w:sz="0" w:space="0" w:color="auto"/>
        <w:left w:val="none" w:sz="0" w:space="0" w:color="auto"/>
        <w:bottom w:val="none" w:sz="0" w:space="0" w:color="auto"/>
        <w:right w:val="none" w:sz="0" w:space="0" w:color="auto"/>
      </w:divBdr>
    </w:div>
    <w:div w:id="2012559825">
      <w:bodyDiv w:val="1"/>
      <w:marLeft w:val="0"/>
      <w:marRight w:val="0"/>
      <w:marTop w:val="0"/>
      <w:marBottom w:val="0"/>
      <w:divBdr>
        <w:top w:val="none" w:sz="0" w:space="0" w:color="auto"/>
        <w:left w:val="none" w:sz="0" w:space="0" w:color="auto"/>
        <w:bottom w:val="none" w:sz="0" w:space="0" w:color="auto"/>
        <w:right w:val="none" w:sz="0" w:space="0" w:color="auto"/>
      </w:divBdr>
    </w:div>
    <w:div w:id="2104257681">
      <w:bodyDiv w:val="1"/>
      <w:marLeft w:val="0"/>
      <w:marRight w:val="0"/>
      <w:marTop w:val="0"/>
      <w:marBottom w:val="0"/>
      <w:divBdr>
        <w:top w:val="none" w:sz="0" w:space="0" w:color="auto"/>
        <w:left w:val="none" w:sz="0" w:space="0" w:color="auto"/>
        <w:bottom w:val="none" w:sz="0" w:space="0" w:color="auto"/>
        <w:right w:val="none" w:sz="0" w:space="0" w:color="auto"/>
      </w:divBdr>
    </w:div>
    <w:div w:id="211389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0.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61B20-7522-43E1-A8A8-CB9F850E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6014</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Ninth Session</vt:lpstr>
      <vt:lpstr>Report of the Ninth Session</vt:lpstr>
    </vt:vector>
  </TitlesOfParts>
  <Company>LALA</Company>
  <LinksUpToDate>false</LinksUpToDate>
  <CharactersWithSpaces>7117</CharactersWithSpaces>
  <SharedDoc>false</SharedDoc>
  <HLinks>
    <vt:vector size="288" baseType="variant">
      <vt:variant>
        <vt:i4>6291519</vt:i4>
      </vt:variant>
      <vt:variant>
        <vt:i4>240</vt:i4>
      </vt:variant>
      <vt:variant>
        <vt:i4>0</vt:i4>
      </vt:variant>
      <vt:variant>
        <vt:i4>5</vt:i4>
      </vt:variant>
      <vt:variant>
        <vt:lpwstr/>
      </vt:variant>
      <vt:variant>
        <vt:lpwstr>Appendix_IV</vt:lpwstr>
      </vt:variant>
      <vt:variant>
        <vt:i4>589856</vt:i4>
      </vt:variant>
      <vt:variant>
        <vt:i4>237</vt:i4>
      </vt:variant>
      <vt:variant>
        <vt:i4>0</vt:i4>
      </vt:variant>
      <vt:variant>
        <vt:i4>5</vt:i4>
      </vt:variant>
      <vt:variant>
        <vt:lpwstr/>
      </vt:variant>
      <vt:variant>
        <vt:lpwstr>Appendix_III</vt:lpwstr>
      </vt:variant>
      <vt:variant>
        <vt:i4>6291488</vt:i4>
      </vt:variant>
      <vt:variant>
        <vt:i4>234</vt:i4>
      </vt:variant>
      <vt:variant>
        <vt:i4>0</vt:i4>
      </vt:variant>
      <vt:variant>
        <vt:i4>5</vt:i4>
      </vt:variant>
      <vt:variant>
        <vt:lpwstr/>
      </vt:variant>
      <vt:variant>
        <vt:lpwstr>Appendix_II</vt:lpwstr>
      </vt:variant>
      <vt:variant>
        <vt:i4>6291529</vt:i4>
      </vt:variant>
      <vt:variant>
        <vt:i4>231</vt:i4>
      </vt:variant>
      <vt:variant>
        <vt:i4>0</vt:i4>
      </vt:variant>
      <vt:variant>
        <vt:i4>5</vt:i4>
      </vt:variant>
      <vt:variant>
        <vt:lpwstr/>
      </vt:variant>
      <vt:variant>
        <vt:lpwstr>Appendix_I</vt:lpwstr>
      </vt:variant>
      <vt:variant>
        <vt:i4>1900556</vt:i4>
      </vt:variant>
      <vt:variant>
        <vt:i4>228</vt:i4>
      </vt:variant>
      <vt:variant>
        <vt:i4>0</vt:i4>
      </vt:variant>
      <vt:variant>
        <vt:i4>5</vt:i4>
      </vt:variant>
      <vt:variant>
        <vt:lpwstr/>
      </vt:variant>
      <vt:variant>
        <vt:lpwstr>_Toc226953825</vt:lpwstr>
      </vt:variant>
      <vt:variant>
        <vt:i4>1900557</vt:i4>
      </vt:variant>
      <vt:variant>
        <vt:i4>225</vt:i4>
      </vt:variant>
      <vt:variant>
        <vt:i4>0</vt:i4>
      </vt:variant>
      <vt:variant>
        <vt:i4>5</vt:i4>
      </vt:variant>
      <vt:variant>
        <vt:lpwstr/>
      </vt:variant>
      <vt:variant>
        <vt:lpwstr>_Toc226953824</vt:lpwstr>
      </vt:variant>
      <vt:variant>
        <vt:i4>1900554</vt:i4>
      </vt:variant>
      <vt:variant>
        <vt:i4>222</vt:i4>
      </vt:variant>
      <vt:variant>
        <vt:i4>0</vt:i4>
      </vt:variant>
      <vt:variant>
        <vt:i4>5</vt:i4>
      </vt:variant>
      <vt:variant>
        <vt:lpwstr/>
      </vt:variant>
      <vt:variant>
        <vt:lpwstr>_Toc226953823</vt:lpwstr>
      </vt:variant>
      <vt:variant>
        <vt:i4>1900555</vt:i4>
      </vt:variant>
      <vt:variant>
        <vt:i4>219</vt:i4>
      </vt:variant>
      <vt:variant>
        <vt:i4>0</vt:i4>
      </vt:variant>
      <vt:variant>
        <vt:i4>5</vt:i4>
      </vt:variant>
      <vt:variant>
        <vt:lpwstr/>
      </vt:variant>
      <vt:variant>
        <vt:lpwstr>_Toc226953822</vt:lpwstr>
      </vt:variant>
      <vt:variant>
        <vt:i4>1900552</vt:i4>
      </vt:variant>
      <vt:variant>
        <vt:i4>216</vt:i4>
      </vt:variant>
      <vt:variant>
        <vt:i4>0</vt:i4>
      </vt:variant>
      <vt:variant>
        <vt:i4>5</vt:i4>
      </vt:variant>
      <vt:variant>
        <vt:lpwstr/>
      </vt:variant>
      <vt:variant>
        <vt:lpwstr>_Toc226953821</vt:lpwstr>
      </vt:variant>
      <vt:variant>
        <vt:i4>1900553</vt:i4>
      </vt:variant>
      <vt:variant>
        <vt:i4>213</vt:i4>
      </vt:variant>
      <vt:variant>
        <vt:i4>0</vt:i4>
      </vt:variant>
      <vt:variant>
        <vt:i4>5</vt:i4>
      </vt:variant>
      <vt:variant>
        <vt:lpwstr/>
      </vt:variant>
      <vt:variant>
        <vt:lpwstr>_Toc226953820</vt:lpwstr>
      </vt:variant>
      <vt:variant>
        <vt:i4>1310724</vt:i4>
      </vt:variant>
      <vt:variant>
        <vt:i4>206</vt:i4>
      </vt:variant>
      <vt:variant>
        <vt:i4>0</vt:i4>
      </vt:variant>
      <vt:variant>
        <vt:i4>5</vt:i4>
      </vt:variant>
      <vt:variant>
        <vt:lpwstr/>
      </vt:variant>
      <vt:variant>
        <vt:lpwstr>_Toc227400150</vt:lpwstr>
      </vt:variant>
      <vt:variant>
        <vt:i4>1376269</vt:i4>
      </vt:variant>
      <vt:variant>
        <vt:i4>200</vt:i4>
      </vt:variant>
      <vt:variant>
        <vt:i4>0</vt:i4>
      </vt:variant>
      <vt:variant>
        <vt:i4>5</vt:i4>
      </vt:variant>
      <vt:variant>
        <vt:lpwstr/>
      </vt:variant>
      <vt:variant>
        <vt:lpwstr>_Toc227400149</vt:lpwstr>
      </vt:variant>
      <vt:variant>
        <vt:i4>1376258</vt:i4>
      </vt:variant>
      <vt:variant>
        <vt:i4>194</vt:i4>
      </vt:variant>
      <vt:variant>
        <vt:i4>0</vt:i4>
      </vt:variant>
      <vt:variant>
        <vt:i4>5</vt:i4>
      </vt:variant>
      <vt:variant>
        <vt:lpwstr/>
      </vt:variant>
      <vt:variant>
        <vt:lpwstr>_Toc227400146</vt:lpwstr>
      </vt:variant>
      <vt:variant>
        <vt:i4>1245196</vt:i4>
      </vt:variant>
      <vt:variant>
        <vt:i4>188</vt:i4>
      </vt:variant>
      <vt:variant>
        <vt:i4>0</vt:i4>
      </vt:variant>
      <vt:variant>
        <vt:i4>5</vt:i4>
      </vt:variant>
      <vt:variant>
        <vt:lpwstr/>
      </vt:variant>
      <vt:variant>
        <vt:lpwstr>_Toc227400128</vt:lpwstr>
      </vt:variant>
      <vt:variant>
        <vt:i4>1245187</vt:i4>
      </vt:variant>
      <vt:variant>
        <vt:i4>182</vt:i4>
      </vt:variant>
      <vt:variant>
        <vt:i4>0</vt:i4>
      </vt:variant>
      <vt:variant>
        <vt:i4>5</vt:i4>
      </vt:variant>
      <vt:variant>
        <vt:lpwstr/>
      </vt:variant>
      <vt:variant>
        <vt:lpwstr>_Toc227400127</vt:lpwstr>
      </vt:variant>
      <vt:variant>
        <vt:i4>1048577</vt:i4>
      </vt:variant>
      <vt:variant>
        <vt:i4>176</vt:i4>
      </vt:variant>
      <vt:variant>
        <vt:i4>0</vt:i4>
      </vt:variant>
      <vt:variant>
        <vt:i4>5</vt:i4>
      </vt:variant>
      <vt:variant>
        <vt:lpwstr/>
      </vt:variant>
      <vt:variant>
        <vt:lpwstr>_Toc227400115</vt:lpwstr>
      </vt:variant>
      <vt:variant>
        <vt:i4>1048576</vt:i4>
      </vt:variant>
      <vt:variant>
        <vt:i4>170</vt:i4>
      </vt:variant>
      <vt:variant>
        <vt:i4>0</vt:i4>
      </vt:variant>
      <vt:variant>
        <vt:i4>5</vt:i4>
      </vt:variant>
      <vt:variant>
        <vt:lpwstr/>
      </vt:variant>
      <vt:variant>
        <vt:lpwstr>_Toc227400114</vt:lpwstr>
      </vt:variant>
      <vt:variant>
        <vt:i4>1048583</vt:i4>
      </vt:variant>
      <vt:variant>
        <vt:i4>164</vt:i4>
      </vt:variant>
      <vt:variant>
        <vt:i4>0</vt:i4>
      </vt:variant>
      <vt:variant>
        <vt:i4>5</vt:i4>
      </vt:variant>
      <vt:variant>
        <vt:lpwstr/>
      </vt:variant>
      <vt:variant>
        <vt:lpwstr>_Toc227400113</vt:lpwstr>
      </vt:variant>
      <vt:variant>
        <vt:i4>1048582</vt:i4>
      </vt:variant>
      <vt:variant>
        <vt:i4>158</vt:i4>
      </vt:variant>
      <vt:variant>
        <vt:i4>0</vt:i4>
      </vt:variant>
      <vt:variant>
        <vt:i4>5</vt:i4>
      </vt:variant>
      <vt:variant>
        <vt:lpwstr/>
      </vt:variant>
      <vt:variant>
        <vt:lpwstr>_Toc227400112</vt:lpwstr>
      </vt:variant>
      <vt:variant>
        <vt:i4>1048581</vt:i4>
      </vt:variant>
      <vt:variant>
        <vt:i4>152</vt:i4>
      </vt:variant>
      <vt:variant>
        <vt:i4>0</vt:i4>
      </vt:variant>
      <vt:variant>
        <vt:i4>5</vt:i4>
      </vt:variant>
      <vt:variant>
        <vt:lpwstr/>
      </vt:variant>
      <vt:variant>
        <vt:lpwstr>_Toc227400111</vt:lpwstr>
      </vt:variant>
      <vt:variant>
        <vt:i4>1048580</vt:i4>
      </vt:variant>
      <vt:variant>
        <vt:i4>146</vt:i4>
      </vt:variant>
      <vt:variant>
        <vt:i4>0</vt:i4>
      </vt:variant>
      <vt:variant>
        <vt:i4>5</vt:i4>
      </vt:variant>
      <vt:variant>
        <vt:lpwstr/>
      </vt:variant>
      <vt:variant>
        <vt:lpwstr>_Toc227400110</vt:lpwstr>
      </vt:variant>
      <vt:variant>
        <vt:i4>1572876</vt:i4>
      </vt:variant>
      <vt:variant>
        <vt:i4>140</vt:i4>
      </vt:variant>
      <vt:variant>
        <vt:i4>0</vt:i4>
      </vt:variant>
      <vt:variant>
        <vt:i4>5</vt:i4>
      </vt:variant>
      <vt:variant>
        <vt:lpwstr/>
      </vt:variant>
      <vt:variant>
        <vt:lpwstr>_Toc227400099</vt:lpwstr>
      </vt:variant>
      <vt:variant>
        <vt:i4>1572877</vt:i4>
      </vt:variant>
      <vt:variant>
        <vt:i4>134</vt:i4>
      </vt:variant>
      <vt:variant>
        <vt:i4>0</vt:i4>
      </vt:variant>
      <vt:variant>
        <vt:i4>5</vt:i4>
      </vt:variant>
      <vt:variant>
        <vt:lpwstr/>
      </vt:variant>
      <vt:variant>
        <vt:lpwstr>_Toc227400098</vt:lpwstr>
      </vt:variant>
      <vt:variant>
        <vt:i4>1572866</vt:i4>
      </vt:variant>
      <vt:variant>
        <vt:i4>128</vt:i4>
      </vt:variant>
      <vt:variant>
        <vt:i4>0</vt:i4>
      </vt:variant>
      <vt:variant>
        <vt:i4>5</vt:i4>
      </vt:variant>
      <vt:variant>
        <vt:lpwstr/>
      </vt:variant>
      <vt:variant>
        <vt:lpwstr>_Toc227400097</vt:lpwstr>
      </vt:variant>
      <vt:variant>
        <vt:i4>1572867</vt:i4>
      </vt:variant>
      <vt:variant>
        <vt:i4>122</vt:i4>
      </vt:variant>
      <vt:variant>
        <vt:i4>0</vt:i4>
      </vt:variant>
      <vt:variant>
        <vt:i4>5</vt:i4>
      </vt:variant>
      <vt:variant>
        <vt:lpwstr/>
      </vt:variant>
      <vt:variant>
        <vt:lpwstr>_Toc227400096</vt:lpwstr>
      </vt:variant>
      <vt:variant>
        <vt:i4>1572864</vt:i4>
      </vt:variant>
      <vt:variant>
        <vt:i4>116</vt:i4>
      </vt:variant>
      <vt:variant>
        <vt:i4>0</vt:i4>
      </vt:variant>
      <vt:variant>
        <vt:i4>5</vt:i4>
      </vt:variant>
      <vt:variant>
        <vt:lpwstr/>
      </vt:variant>
      <vt:variant>
        <vt:lpwstr>_Toc227400095</vt:lpwstr>
      </vt:variant>
      <vt:variant>
        <vt:i4>1572865</vt:i4>
      </vt:variant>
      <vt:variant>
        <vt:i4>110</vt:i4>
      </vt:variant>
      <vt:variant>
        <vt:i4>0</vt:i4>
      </vt:variant>
      <vt:variant>
        <vt:i4>5</vt:i4>
      </vt:variant>
      <vt:variant>
        <vt:lpwstr/>
      </vt:variant>
      <vt:variant>
        <vt:lpwstr>_Toc227400094</vt:lpwstr>
      </vt:variant>
      <vt:variant>
        <vt:i4>1572870</vt:i4>
      </vt:variant>
      <vt:variant>
        <vt:i4>104</vt:i4>
      </vt:variant>
      <vt:variant>
        <vt:i4>0</vt:i4>
      </vt:variant>
      <vt:variant>
        <vt:i4>5</vt:i4>
      </vt:variant>
      <vt:variant>
        <vt:lpwstr/>
      </vt:variant>
      <vt:variant>
        <vt:lpwstr>_Toc227400093</vt:lpwstr>
      </vt:variant>
      <vt:variant>
        <vt:i4>1572871</vt:i4>
      </vt:variant>
      <vt:variant>
        <vt:i4>98</vt:i4>
      </vt:variant>
      <vt:variant>
        <vt:i4>0</vt:i4>
      </vt:variant>
      <vt:variant>
        <vt:i4>5</vt:i4>
      </vt:variant>
      <vt:variant>
        <vt:lpwstr/>
      </vt:variant>
      <vt:variant>
        <vt:lpwstr>_Toc227400092</vt:lpwstr>
      </vt:variant>
      <vt:variant>
        <vt:i4>1572868</vt:i4>
      </vt:variant>
      <vt:variant>
        <vt:i4>92</vt:i4>
      </vt:variant>
      <vt:variant>
        <vt:i4>0</vt:i4>
      </vt:variant>
      <vt:variant>
        <vt:i4>5</vt:i4>
      </vt:variant>
      <vt:variant>
        <vt:lpwstr/>
      </vt:variant>
      <vt:variant>
        <vt:lpwstr>_Toc227400091</vt:lpwstr>
      </vt:variant>
      <vt:variant>
        <vt:i4>1572869</vt:i4>
      </vt:variant>
      <vt:variant>
        <vt:i4>86</vt:i4>
      </vt:variant>
      <vt:variant>
        <vt:i4>0</vt:i4>
      </vt:variant>
      <vt:variant>
        <vt:i4>5</vt:i4>
      </vt:variant>
      <vt:variant>
        <vt:lpwstr/>
      </vt:variant>
      <vt:variant>
        <vt:lpwstr>_Toc227400090</vt:lpwstr>
      </vt:variant>
      <vt:variant>
        <vt:i4>1638412</vt:i4>
      </vt:variant>
      <vt:variant>
        <vt:i4>80</vt:i4>
      </vt:variant>
      <vt:variant>
        <vt:i4>0</vt:i4>
      </vt:variant>
      <vt:variant>
        <vt:i4>5</vt:i4>
      </vt:variant>
      <vt:variant>
        <vt:lpwstr/>
      </vt:variant>
      <vt:variant>
        <vt:lpwstr>_Toc227400089</vt:lpwstr>
      </vt:variant>
      <vt:variant>
        <vt:i4>1638413</vt:i4>
      </vt:variant>
      <vt:variant>
        <vt:i4>74</vt:i4>
      </vt:variant>
      <vt:variant>
        <vt:i4>0</vt:i4>
      </vt:variant>
      <vt:variant>
        <vt:i4>5</vt:i4>
      </vt:variant>
      <vt:variant>
        <vt:lpwstr/>
      </vt:variant>
      <vt:variant>
        <vt:lpwstr>_Toc227400088</vt:lpwstr>
      </vt:variant>
      <vt:variant>
        <vt:i4>1638402</vt:i4>
      </vt:variant>
      <vt:variant>
        <vt:i4>68</vt:i4>
      </vt:variant>
      <vt:variant>
        <vt:i4>0</vt:i4>
      </vt:variant>
      <vt:variant>
        <vt:i4>5</vt:i4>
      </vt:variant>
      <vt:variant>
        <vt:lpwstr/>
      </vt:variant>
      <vt:variant>
        <vt:lpwstr>_Toc227400087</vt:lpwstr>
      </vt:variant>
      <vt:variant>
        <vt:i4>1638403</vt:i4>
      </vt:variant>
      <vt:variant>
        <vt:i4>62</vt:i4>
      </vt:variant>
      <vt:variant>
        <vt:i4>0</vt:i4>
      </vt:variant>
      <vt:variant>
        <vt:i4>5</vt:i4>
      </vt:variant>
      <vt:variant>
        <vt:lpwstr/>
      </vt:variant>
      <vt:variant>
        <vt:lpwstr>_Toc227400086</vt:lpwstr>
      </vt:variant>
      <vt:variant>
        <vt:i4>1638400</vt:i4>
      </vt:variant>
      <vt:variant>
        <vt:i4>56</vt:i4>
      </vt:variant>
      <vt:variant>
        <vt:i4>0</vt:i4>
      </vt:variant>
      <vt:variant>
        <vt:i4>5</vt:i4>
      </vt:variant>
      <vt:variant>
        <vt:lpwstr/>
      </vt:variant>
      <vt:variant>
        <vt:lpwstr>_Toc227400085</vt:lpwstr>
      </vt:variant>
      <vt:variant>
        <vt:i4>1638401</vt:i4>
      </vt:variant>
      <vt:variant>
        <vt:i4>50</vt:i4>
      </vt:variant>
      <vt:variant>
        <vt:i4>0</vt:i4>
      </vt:variant>
      <vt:variant>
        <vt:i4>5</vt:i4>
      </vt:variant>
      <vt:variant>
        <vt:lpwstr/>
      </vt:variant>
      <vt:variant>
        <vt:lpwstr>_Toc227400084</vt:lpwstr>
      </vt:variant>
      <vt:variant>
        <vt:i4>1638406</vt:i4>
      </vt:variant>
      <vt:variant>
        <vt:i4>44</vt:i4>
      </vt:variant>
      <vt:variant>
        <vt:i4>0</vt:i4>
      </vt:variant>
      <vt:variant>
        <vt:i4>5</vt:i4>
      </vt:variant>
      <vt:variant>
        <vt:lpwstr/>
      </vt:variant>
      <vt:variant>
        <vt:lpwstr>_Toc227400083</vt:lpwstr>
      </vt:variant>
      <vt:variant>
        <vt:i4>1638407</vt:i4>
      </vt:variant>
      <vt:variant>
        <vt:i4>38</vt:i4>
      </vt:variant>
      <vt:variant>
        <vt:i4>0</vt:i4>
      </vt:variant>
      <vt:variant>
        <vt:i4>5</vt:i4>
      </vt:variant>
      <vt:variant>
        <vt:lpwstr/>
      </vt:variant>
      <vt:variant>
        <vt:lpwstr>_Toc227400082</vt:lpwstr>
      </vt:variant>
      <vt:variant>
        <vt:i4>1638404</vt:i4>
      </vt:variant>
      <vt:variant>
        <vt:i4>32</vt:i4>
      </vt:variant>
      <vt:variant>
        <vt:i4>0</vt:i4>
      </vt:variant>
      <vt:variant>
        <vt:i4>5</vt:i4>
      </vt:variant>
      <vt:variant>
        <vt:lpwstr/>
      </vt:variant>
      <vt:variant>
        <vt:lpwstr>_Toc227400081</vt:lpwstr>
      </vt:variant>
      <vt:variant>
        <vt:i4>1638405</vt:i4>
      </vt:variant>
      <vt:variant>
        <vt:i4>26</vt:i4>
      </vt:variant>
      <vt:variant>
        <vt:i4>0</vt:i4>
      </vt:variant>
      <vt:variant>
        <vt:i4>5</vt:i4>
      </vt:variant>
      <vt:variant>
        <vt:lpwstr/>
      </vt:variant>
      <vt:variant>
        <vt:lpwstr>_Toc227400080</vt:lpwstr>
      </vt:variant>
      <vt:variant>
        <vt:i4>1441804</vt:i4>
      </vt:variant>
      <vt:variant>
        <vt:i4>20</vt:i4>
      </vt:variant>
      <vt:variant>
        <vt:i4>0</vt:i4>
      </vt:variant>
      <vt:variant>
        <vt:i4>5</vt:i4>
      </vt:variant>
      <vt:variant>
        <vt:lpwstr/>
      </vt:variant>
      <vt:variant>
        <vt:lpwstr>_Toc227400079</vt:lpwstr>
      </vt:variant>
      <vt:variant>
        <vt:i4>1441805</vt:i4>
      </vt:variant>
      <vt:variant>
        <vt:i4>14</vt:i4>
      </vt:variant>
      <vt:variant>
        <vt:i4>0</vt:i4>
      </vt:variant>
      <vt:variant>
        <vt:i4>5</vt:i4>
      </vt:variant>
      <vt:variant>
        <vt:lpwstr/>
      </vt:variant>
      <vt:variant>
        <vt:lpwstr>_Toc227400078</vt:lpwstr>
      </vt:variant>
      <vt:variant>
        <vt:i4>1441794</vt:i4>
      </vt:variant>
      <vt:variant>
        <vt:i4>8</vt:i4>
      </vt:variant>
      <vt:variant>
        <vt:i4>0</vt:i4>
      </vt:variant>
      <vt:variant>
        <vt:i4>5</vt:i4>
      </vt:variant>
      <vt:variant>
        <vt:lpwstr/>
      </vt:variant>
      <vt:variant>
        <vt:lpwstr>_Toc227400077</vt:lpwstr>
      </vt:variant>
      <vt:variant>
        <vt:i4>1441795</vt:i4>
      </vt:variant>
      <vt:variant>
        <vt:i4>2</vt:i4>
      </vt:variant>
      <vt:variant>
        <vt:i4>0</vt:i4>
      </vt:variant>
      <vt:variant>
        <vt:i4>5</vt:i4>
      </vt:variant>
      <vt:variant>
        <vt:lpwstr/>
      </vt:variant>
      <vt:variant>
        <vt:lpwstr>_Toc227400076</vt:lpwstr>
      </vt:variant>
      <vt:variant>
        <vt:i4>8192114</vt:i4>
      </vt:variant>
      <vt:variant>
        <vt:i4>191255</vt:i4>
      </vt:variant>
      <vt:variant>
        <vt:i4>1025</vt:i4>
      </vt:variant>
      <vt:variant>
        <vt:i4>1</vt:i4>
      </vt:variant>
      <vt:variant>
        <vt:lpwstr>IOTC-2009-S13-03[E] Agreement ACAP-IOTC - ADOPTED_Page_1</vt:lpwstr>
      </vt:variant>
      <vt:variant>
        <vt:lpwstr/>
      </vt:variant>
      <vt:variant>
        <vt:i4>8257650</vt:i4>
      </vt:variant>
      <vt:variant>
        <vt:i4>191257</vt:i4>
      </vt:variant>
      <vt:variant>
        <vt:i4>1026</vt:i4>
      </vt:variant>
      <vt:variant>
        <vt:i4>1</vt:i4>
      </vt:variant>
      <vt:variant>
        <vt:lpwstr>IOTC-2009-S13-03[E] Agreement ACAP-IOTC - ADOPTED_Page_2</vt:lpwstr>
      </vt:variant>
      <vt:variant>
        <vt:lpwstr/>
      </vt:variant>
      <vt:variant>
        <vt:i4>8323186</vt:i4>
      </vt:variant>
      <vt:variant>
        <vt:i4>191259</vt:i4>
      </vt:variant>
      <vt:variant>
        <vt:i4>1027</vt:i4>
      </vt:variant>
      <vt:variant>
        <vt:i4>1</vt:i4>
      </vt:variant>
      <vt:variant>
        <vt:lpwstr>IOTC-2009-S13-03[E] Agreement ACAP-IOTC - ADOPTED_Page_3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Ninth Session</dc:title>
  <dc:creator>David T Wilson</dc:creator>
  <cp:lastModifiedBy>DeBruyn, Paul (FAOSC)</cp:lastModifiedBy>
  <cp:revision>3</cp:revision>
  <cp:lastPrinted>2017-11-24T12:58:00Z</cp:lastPrinted>
  <dcterms:created xsi:type="dcterms:W3CDTF">2018-11-26T11:27:00Z</dcterms:created>
  <dcterms:modified xsi:type="dcterms:W3CDTF">2018-11-30T10:53:00Z</dcterms:modified>
</cp:coreProperties>
</file>