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82DFB" w14:textId="77777777" w:rsidR="006C6DB2" w:rsidRPr="00792303" w:rsidRDefault="006C6DB2" w:rsidP="00BF4BB3">
      <w:pPr>
        <w:shd w:val="clear" w:color="auto" w:fill="FFFFFF"/>
        <w:spacing w:after="0" w:line="360" w:lineRule="auto"/>
        <w:jc w:val="center"/>
        <w:rPr>
          <w:rFonts w:eastAsia="Times New Roman" w:cs="Tahoma"/>
          <w:b/>
          <w:color w:val="000000"/>
          <w:lang w:eastAsia="en-GB"/>
        </w:rPr>
      </w:pPr>
    </w:p>
    <w:p w14:paraId="3708F2CA" w14:textId="77777777" w:rsidR="00E9166F" w:rsidRPr="00792303" w:rsidRDefault="00E9166F" w:rsidP="00BF4BB3">
      <w:pPr>
        <w:shd w:val="clear" w:color="auto" w:fill="FFFFFF"/>
        <w:spacing w:after="0" w:line="360" w:lineRule="auto"/>
        <w:jc w:val="center"/>
        <w:rPr>
          <w:rFonts w:eastAsia="Times New Roman" w:cs="Tahoma"/>
          <w:b/>
          <w:color w:val="000000"/>
          <w:lang w:eastAsia="en-GB"/>
        </w:rPr>
      </w:pPr>
    </w:p>
    <w:p w14:paraId="6D570BD8" w14:textId="77777777" w:rsidR="00E9166F" w:rsidRPr="00792303" w:rsidRDefault="00E9166F" w:rsidP="00BF4BB3">
      <w:pPr>
        <w:shd w:val="clear" w:color="auto" w:fill="FFFFFF"/>
        <w:spacing w:after="0" w:line="360" w:lineRule="auto"/>
        <w:jc w:val="center"/>
        <w:rPr>
          <w:rFonts w:eastAsia="Times New Roman" w:cs="Tahoma"/>
          <w:b/>
          <w:color w:val="000000"/>
          <w:lang w:eastAsia="en-GB"/>
        </w:rPr>
      </w:pPr>
    </w:p>
    <w:p w14:paraId="3F6E3CDA" w14:textId="77777777" w:rsidR="00E9166F" w:rsidRPr="00792303" w:rsidRDefault="00E9166F" w:rsidP="00BF4BB3">
      <w:pPr>
        <w:shd w:val="clear" w:color="auto" w:fill="FFFFFF"/>
        <w:spacing w:after="0" w:line="360" w:lineRule="auto"/>
        <w:jc w:val="center"/>
        <w:rPr>
          <w:rFonts w:eastAsia="Times New Roman" w:cs="Tahoma"/>
          <w:b/>
          <w:color w:val="000000"/>
          <w:lang w:eastAsia="en-GB"/>
        </w:rPr>
      </w:pPr>
    </w:p>
    <w:p w14:paraId="032159E1" w14:textId="77777777" w:rsidR="00E9166F" w:rsidRPr="00792303" w:rsidRDefault="00E9166F" w:rsidP="00BF4BB3">
      <w:pPr>
        <w:shd w:val="clear" w:color="auto" w:fill="FFFFFF"/>
        <w:spacing w:after="0" w:line="360" w:lineRule="auto"/>
        <w:jc w:val="center"/>
        <w:rPr>
          <w:rFonts w:eastAsia="Times New Roman" w:cs="Tahoma"/>
          <w:b/>
          <w:color w:val="000000"/>
          <w:lang w:eastAsia="en-GB"/>
        </w:rPr>
      </w:pPr>
    </w:p>
    <w:p w14:paraId="3181C8AF" w14:textId="77777777" w:rsidR="006C6DB2" w:rsidRPr="00792303" w:rsidRDefault="006C6DB2" w:rsidP="00BF4BB3">
      <w:pPr>
        <w:shd w:val="clear" w:color="auto" w:fill="FFFFFF"/>
        <w:spacing w:after="0" w:line="360" w:lineRule="auto"/>
        <w:jc w:val="center"/>
        <w:rPr>
          <w:rFonts w:eastAsia="Times New Roman" w:cs="Tahoma"/>
          <w:b/>
          <w:color w:val="000000"/>
          <w:lang w:eastAsia="en-GB"/>
        </w:rPr>
      </w:pPr>
    </w:p>
    <w:p w14:paraId="5AFCA10A" w14:textId="77777777" w:rsidR="00374EAA" w:rsidRPr="00792303" w:rsidRDefault="00792303" w:rsidP="00BF4BB3">
      <w:pPr>
        <w:shd w:val="clear" w:color="auto" w:fill="FFFFFF"/>
        <w:spacing w:after="0" w:line="360" w:lineRule="auto"/>
        <w:jc w:val="center"/>
        <w:rPr>
          <w:rFonts w:eastAsia="Times New Roman" w:cs="Tahoma"/>
          <w:b/>
          <w:color w:val="000000"/>
          <w:lang w:eastAsia="en-GB"/>
        </w:rPr>
      </w:pPr>
      <w:r w:rsidRPr="00792303">
        <w:rPr>
          <w:rFonts w:eastAsia="Times New Roman" w:cs="Tahoma"/>
          <w:b/>
          <w:color w:val="000000"/>
          <w:lang w:eastAsia="en-GB"/>
        </w:rPr>
        <w:t>PROPOSITION</w:t>
      </w:r>
    </w:p>
    <w:p w14:paraId="28BAE7B5" w14:textId="77777777" w:rsidR="00BF4BB3" w:rsidRPr="00792303" w:rsidRDefault="00792303" w:rsidP="00BF4BB3">
      <w:pPr>
        <w:shd w:val="clear" w:color="auto" w:fill="FFFFFF"/>
        <w:spacing w:after="0" w:line="360" w:lineRule="auto"/>
        <w:jc w:val="center"/>
        <w:rPr>
          <w:rFonts w:eastAsia="Times New Roman" w:cs="Tahoma"/>
          <w:b/>
          <w:color w:val="000000"/>
          <w:lang w:eastAsia="en-GB"/>
        </w:rPr>
      </w:pPr>
      <w:r>
        <w:rPr>
          <w:rFonts w:eastAsia="Times New Roman" w:cs="Tahoma"/>
          <w:b/>
          <w:color w:val="000000"/>
          <w:lang w:eastAsia="en-GB"/>
        </w:rPr>
        <w:t>PROTOCOLE D’ACCORD</w:t>
      </w:r>
      <w:r w:rsidR="00BE5108" w:rsidRPr="00792303">
        <w:rPr>
          <w:rFonts w:eastAsia="Times New Roman" w:cs="Tahoma"/>
          <w:b/>
          <w:color w:val="000000"/>
          <w:lang w:eastAsia="en-GB"/>
        </w:rPr>
        <w:t xml:space="preserve"> </w:t>
      </w:r>
    </w:p>
    <w:p w14:paraId="2557D3E3" w14:textId="0A1CA889" w:rsidR="0069684B" w:rsidRPr="00792303" w:rsidRDefault="00792303" w:rsidP="00BF4BB3">
      <w:pPr>
        <w:shd w:val="clear" w:color="auto" w:fill="FFFFFF"/>
        <w:spacing w:after="0" w:line="360" w:lineRule="auto"/>
        <w:jc w:val="center"/>
        <w:rPr>
          <w:rFonts w:eastAsia="Times New Roman" w:cs="Tahoma"/>
          <w:b/>
          <w:bCs/>
          <w:caps/>
          <w:color w:val="000000"/>
          <w:lang w:eastAsia="en-GB"/>
        </w:rPr>
      </w:pPr>
      <w:r w:rsidRPr="00792303">
        <w:rPr>
          <w:rFonts w:eastAsia="Times New Roman" w:cs="Tahoma"/>
          <w:b/>
          <w:bCs/>
          <w:caps/>
          <w:color w:val="000000"/>
          <w:lang w:eastAsia="en-GB"/>
        </w:rPr>
        <w:t xml:space="preserve">SUR LA COOPÉRATION ET LA COORDINATION interinstitutionnelle pour des mesures du ressort de l'État du port efficaces concernant la pêche et les activités </w:t>
      </w:r>
      <w:r w:rsidR="00FE2B90">
        <w:rPr>
          <w:rFonts w:eastAsia="Times New Roman" w:cs="Tahoma"/>
          <w:b/>
          <w:bCs/>
          <w:caps/>
          <w:color w:val="000000"/>
          <w:lang w:eastAsia="en-GB"/>
        </w:rPr>
        <w:t>LIÉES</w:t>
      </w:r>
      <w:r w:rsidRPr="00792303">
        <w:rPr>
          <w:rFonts w:eastAsia="Times New Roman" w:cs="Tahoma"/>
          <w:b/>
          <w:bCs/>
          <w:caps/>
          <w:color w:val="000000"/>
          <w:lang w:eastAsia="en-GB"/>
        </w:rPr>
        <w:t xml:space="preserve"> à la pêche</w:t>
      </w:r>
    </w:p>
    <w:p w14:paraId="356869BB" w14:textId="77777777" w:rsidR="0069684B" w:rsidRPr="00792303" w:rsidRDefault="0069684B" w:rsidP="00BF4BB3">
      <w:pPr>
        <w:shd w:val="clear" w:color="auto" w:fill="FFFFFF"/>
        <w:spacing w:after="0" w:line="360" w:lineRule="auto"/>
        <w:jc w:val="center"/>
        <w:rPr>
          <w:rFonts w:eastAsia="Times New Roman" w:cs="Tahoma"/>
          <w:b/>
          <w:color w:val="000000"/>
          <w:lang w:eastAsia="en-GB"/>
        </w:rPr>
      </w:pPr>
    </w:p>
    <w:p w14:paraId="01AD029B" w14:textId="77777777" w:rsidR="001F1446" w:rsidRPr="00792303" w:rsidRDefault="00792303" w:rsidP="00BF4BB3">
      <w:pPr>
        <w:shd w:val="clear" w:color="auto" w:fill="FFFFFF"/>
        <w:spacing w:after="0" w:line="360" w:lineRule="auto"/>
        <w:jc w:val="center"/>
        <w:rPr>
          <w:rFonts w:eastAsia="Times New Roman" w:cs="Tahoma"/>
          <w:b/>
          <w:color w:val="000000"/>
          <w:lang w:eastAsia="en-GB"/>
        </w:rPr>
      </w:pPr>
      <w:r>
        <w:rPr>
          <w:rFonts w:eastAsia="Times New Roman" w:cs="Tahoma"/>
          <w:b/>
          <w:color w:val="000000"/>
          <w:lang w:eastAsia="en-GB"/>
        </w:rPr>
        <w:t>ENTRE</w:t>
      </w:r>
    </w:p>
    <w:p w14:paraId="6549955A" w14:textId="77777777" w:rsidR="00BE5108" w:rsidRPr="00792303" w:rsidRDefault="00BE5108" w:rsidP="00BF4BB3">
      <w:pPr>
        <w:shd w:val="clear" w:color="auto" w:fill="FFFFFF"/>
        <w:spacing w:after="0" w:line="360" w:lineRule="auto"/>
        <w:jc w:val="center"/>
        <w:rPr>
          <w:rFonts w:eastAsia="Times New Roman" w:cs="Tahoma"/>
          <w:b/>
          <w:color w:val="000000"/>
          <w:lang w:eastAsia="en-GB"/>
        </w:rPr>
      </w:pPr>
    </w:p>
    <w:p w14:paraId="52F37B82" w14:textId="77777777" w:rsidR="004A6255" w:rsidRPr="00792303" w:rsidRDefault="004A6255" w:rsidP="00BF4BB3">
      <w:pPr>
        <w:shd w:val="clear" w:color="auto" w:fill="FFFFFF"/>
        <w:spacing w:after="0" w:line="360" w:lineRule="auto"/>
        <w:jc w:val="center"/>
        <w:rPr>
          <w:rFonts w:eastAsia="Times New Roman" w:cs="Tahoma"/>
          <w:b/>
          <w:color w:val="000000"/>
          <w:lang w:eastAsia="en-GB"/>
        </w:rPr>
      </w:pPr>
      <w:r w:rsidRPr="00792303">
        <w:rPr>
          <w:rFonts w:eastAsia="Times New Roman" w:cs="Tahoma"/>
          <w:b/>
          <w:color w:val="000000"/>
          <w:lang w:eastAsia="en-GB"/>
        </w:rPr>
        <w:t>[</w:t>
      </w:r>
      <w:r w:rsidR="00792303">
        <w:rPr>
          <w:rFonts w:eastAsia="Times New Roman" w:cs="Tahoma"/>
          <w:b/>
          <w:color w:val="000000"/>
          <w:lang w:eastAsia="en-GB"/>
        </w:rPr>
        <w:t>INSTITUTION DES PÊCHES</w:t>
      </w:r>
      <w:r w:rsidRPr="00792303">
        <w:rPr>
          <w:rFonts w:eastAsia="Times New Roman" w:cs="Tahoma"/>
          <w:b/>
          <w:color w:val="000000"/>
          <w:lang w:eastAsia="en-GB"/>
        </w:rPr>
        <w:t>]</w:t>
      </w:r>
    </w:p>
    <w:p w14:paraId="61D60497" w14:textId="77777777" w:rsidR="00BE5108" w:rsidRPr="00792303" w:rsidRDefault="00BE5108" w:rsidP="00BF4BB3">
      <w:pPr>
        <w:shd w:val="clear" w:color="auto" w:fill="FFFFFF"/>
        <w:spacing w:after="0" w:line="360" w:lineRule="auto"/>
        <w:jc w:val="center"/>
        <w:rPr>
          <w:rFonts w:eastAsia="Times New Roman" w:cs="Tahoma"/>
          <w:b/>
          <w:color w:val="000000"/>
          <w:lang w:eastAsia="en-GB"/>
        </w:rPr>
      </w:pPr>
    </w:p>
    <w:p w14:paraId="6A7AF0F1" w14:textId="77777777" w:rsidR="004A6255" w:rsidRPr="00792303" w:rsidRDefault="00792303" w:rsidP="00BF4BB3">
      <w:pPr>
        <w:shd w:val="clear" w:color="auto" w:fill="FFFFFF"/>
        <w:spacing w:after="0" w:line="360" w:lineRule="auto"/>
        <w:jc w:val="center"/>
        <w:rPr>
          <w:rFonts w:eastAsia="Times New Roman" w:cs="Tahoma"/>
          <w:b/>
          <w:color w:val="000000"/>
          <w:lang w:eastAsia="en-GB"/>
        </w:rPr>
      </w:pPr>
      <w:r>
        <w:rPr>
          <w:rFonts w:eastAsia="Times New Roman" w:cs="Tahoma"/>
          <w:b/>
          <w:color w:val="000000"/>
          <w:lang w:eastAsia="en-GB"/>
        </w:rPr>
        <w:t>ET</w:t>
      </w:r>
    </w:p>
    <w:p w14:paraId="097A3076" w14:textId="77777777" w:rsidR="00BE5108" w:rsidRPr="00792303" w:rsidRDefault="00BE5108" w:rsidP="00BF4BB3">
      <w:pPr>
        <w:shd w:val="clear" w:color="auto" w:fill="FFFFFF"/>
        <w:spacing w:after="0" w:line="360" w:lineRule="auto"/>
        <w:jc w:val="center"/>
        <w:rPr>
          <w:rFonts w:eastAsia="Times New Roman" w:cs="Tahoma"/>
          <w:b/>
          <w:color w:val="000000"/>
          <w:lang w:eastAsia="en-GB"/>
        </w:rPr>
      </w:pPr>
    </w:p>
    <w:p w14:paraId="2FA1C95A" w14:textId="48895BAE" w:rsidR="00BF4BB3" w:rsidRPr="00792303" w:rsidRDefault="004A6255" w:rsidP="00BF4BB3">
      <w:pPr>
        <w:shd w:val="clear" w:color="auto" w:fill="FFFFFF"/>
        <w:spacing w:after="0" w:line="360" w:lineRule="auto"/>
        <w:jc w:val="center"/>
        <w:rPr>
          <w:rFonts w:eastAsia="Times New Roman" w:cs="Tahoma"/>
          <w:b/>
          <w:color w:val="000000"/>
          <w:lang w:eastAsia="en-GB"/>
        </w:rPr>
      </w:pPr>
      <w:r w:rsidRPr="00792303">
        <w:rPr>
          <w:rFonts w:eastAsia="Times New Roman" w:cs="Tahoma"/>
          <w:b/>
          <w:color w:val="000000"/>
          <w:lang w:eastAsia="en-GB"/>
        </w:rPr>
        <w:t>[</w:t>
      </w:r>
      <w:bookmarkStart w:id="0" w:name="OLE_LINK1"/>
      <w:bookmarkStart w:id="1" w:name="OLE_LINK2"/>
      <w:r w:rsidR="00792303">
        <w:rPr>
          <w:rFonts w:eastAsia="Times New Roman" w:cs="Tahoma"/>
          <w:b/>
          <w:color w:val="000000"/>
          <w:lang w:eastAsia="en-GB"/>
        </w:rPr>
        <w:t>INSTITUTIONS RESPONSABLES DES PORTS, DU TRANSPORT MARITIME, DES DOUANES, DE LA SANTÉ</w:t>
      </w:r>
      <w:r w:rsidR="00CF3E9A">
        <w:rPr>
          <w:rFonts w:eastAsia="Times New Roman" w:cs="Tahoma"/>
          <w:b/>
          <w:color w:val="000000"/>
          <w:lang w:eastAsia="en-GB"/>
        </w:rPr>
        <w:t xml:space="preserve"> OU DU TRAVAIL, </w:t>
      </w:r>
      <w:r w:rsidR="00792303">
        <w:rPr>
          <w:rFonts w:eastAsia="Times New Roman" w:cs="Tahoma"/>
          <w:b/>
          <w:color w:val="000000"/>
          <w:lang w:eastAsia="en-GB"/>
        </w:rPr>
        <w:t>SERVICES</w:t>
      </w:r>
      <w:r w:rsidRPr="00792303">
        <w:rPr>
          <w:rFonts w:eastAsia="Times New Roman" w:cs="Tahoma"/>
          <w:b/>
          <w:color w:val="000000"/>
          <w:lang w:eastAsia="en-GB"/>
        </w:rPr>
        <w:t xml:space="preserve"> </w:t>
      </w:r>
      <w:r w:rsidR="00792303">
        <w:rPr>
          <w:rFonts w:eastAsia="Times New Roman" w:cs="Tahoma"/>
          <w:b/>
          <w:color w:val="000000"/>
          <w:lang w:eastAsia="en-GB"/>
        </w:rPr>
        <w:t>VÉTÉRINAIRES, POLICE, GARDE CÔTES, MARINE NATIONALE, PROCUREUR GÉNÉRAL, AFFAIRES ÉTRANGÈRES</w:t>
      </w:r>
      <w:bookmarkEnd w:id="0"/>
      <w:bookmarkEnd w:id="1"/>
      <w:r w:rsidRPr="00792303">
        <w:rPr>
          <w:rFonts w:eastAsia="Times New Roman" w:cs="Tahoma"/>
          <w:b/>
          <w:color w:val="000000"/>
          <w:lang w:eastAsia="en-GB"/>
        </w:rPr>
        <w:t>]</w:t>
      </w:r>
    </w:p>
    <w:p w14:paraId="6CB65B28" w14:textId="77777777" w:rsidR="00BF4BB3" w:rsidRPr="00792303" w:rsidRDefault="00BF4BB3" w:rsidP="00BF4BB3">
      <w:pPr>
        <w:shd w:val="clear" w:color="auto" w:fill="FFFFFF"/>
        <w:spacing w:after="0" w:line="360" w:lineRule="auto"/>
        <w:jc w:val="center"/>
        <w:rPr>
          <w:rFonts w:eastAsia="Times New Roman" w:cs="Tahoma"/>
          <w:b/>
          <w:color w:val="000000"/>
          <w:lang w:eastAsia="en-GB"/>
        </w:rPr>
      </w:pPr>
    </w:p>
    <w:p w14:paraId="2AD40917" w14:textId="77777777" w:rsidR="00BF4BB3" w:rsidRPr="00792303" w:rsidRDefault="00BF4BB3" w:rsidP="005876E5">
      <w:pPr>
        <w:shd w:val="clear" w:color="auto" w:fill="FFFFFF"/>
        <w:spacing w:after="0" w:line="240" w:lineRule="auto"/>
        <w:jc w:val="center"/>
        <w:rPr>
          <w:rFonts w:eastAsia="Times New Roman" w:cs="Tahoma"/>
          <w:b/>
          <w:color w:val="000000"/>
          <w:lang w:eastAsia="en-GB"/>
        </w:rPr>
      </w:pPr>
    </w:p>
    <w:p w14:paraId="236D7F10" w14:textId="77777777" w:rsidR="00BF4BB3" w:rsidRPr="00792303" w:rsidRDefault="00BF4BB3" w:rsidP="005876E5">
      <w:pPr>
        <w:shd w:val="clear" w:color="auto" w:fill="FFFFFF"/>
        <w:spacing w:after="0" w:line="240" w:lineRule="auto"/>
        <w:jc w:val="center"/>
        <w:rPr>
          <w:rFonts w:eastAsia="Times New Roman" w:cs="Tahoma"/>
          <w:b/>
          <w:color w:val="000000"/>
          <w:lang w:eastAsia="en-GB"/>
        </w:rPr>
      </w:pPr>
    </w:p>
    <w:p w14:paraId="3AB05C22" w14:textId="77777777" w:rsidR="00BF4BB3" w:rsidRPr="00792303" w:rsidRDefault="00BF4BB3" w:rsidP="00BF4BB3">
      <w:pPr>
        <w:shd w:val="clear" w:color="auto" w:fill="FFFFFF"/>
        <w:spacing w:after="0" w:line="240" w:lineRule="auto"/>
        <w:rPr>
          <w:rFonts w:eastAsia="Times New Roman" w:cs="Tahoma"/>
          <w:color w:val="000000"/>
          <w:lang w:eastAsia="en-GB"/>
        </w:rPr>
      </w:pPr>
    </w:p>
    <w:p w14:paraId="1ACB5D98" w14:textId="77777777" w:rsidR="00BF4BB3" w:rsidRPr="00792303" w:rsidRDefault="00BF4BB3" w:rsidP="00BF4BB3">
      <w:pPr>
        <w:shd w:val="clear" w:color="auto" w:fill="FFFFFF"/>
        <w:spacing w:after="0" w:line="240" w:lineRule="auto"/>
        <w:rPr>
          <w:rFonts w:eastAsia="Times New Roman" w:cs="Tahoma"/>
          <w:color w:val="000000"/>
          <w:lang w:eastAsia="en-GB"/>
        </w:rPr>
      </w:pPr>
    </w:p>
    <w:p w14:paraId="06D25083" w14:textId="77777777" w:rsidR="00BF4BB3" w:rsidRPr="00792303" w:rsidRDefault="00BF4BB3" w:rsidP="00BF4BB3">
      <w:pPr>
        <w:shd w:val="clear" w:color="auto" w:fill="FFFFFF"/>
        <w:spacing w:after="0" w:line="240" w:lineRule="auto"/>
        <w:rPr>
          <w:rFonts w:eastAsia="Times New Roman" w:cs="Tahoma"/>
          <w:color w:val="000000"/>
          <w:lang w:eastAsia="en-GB"/>
        </w:rPr>
      </w:pPr>
    </w:p>
    <w:p w14:paraId="4D675F38" w14:textId="77777777" w:rsidR="00BF4BB3" w:rsidRPr="00792303" w:rsidRDefault="00BF4BB3" w:rsidP="00BF4BB3">
      <w:pPr>
        <w:shd w:val="clear" w:color="auto" w:fill="FFFFFF"/>
        <w:spacing w:after="0" w:line="240" w:lineRule="auto"/>
        <w:rPr>
          <w:rFonts w:eastAsia="Times New Roman" w:cs="Tahoma"/>
          <w:color w:val="000000"/>
          <w:lang w:eastAsia="en-GB"/>
        </w:rPr>
      </w:pPr>
    </w:p>
    <w:p w14:paraId="11BCD8F0" w14:textId="77777777" w:rsidR="00BF4BB3" w:rsidRPr="00792303" w:rsidRDefault="00BF4BB3" w:rsidP="00BF4BB3">
      <w:pPr>
        <w:shd w:val="clear" w:color="auto" w:fill="FFFFFF"/>
        <w:spacing w:after="0" w:line="240" w:lineRule="auto"/>
        <w:rPr>
          <w:rFonts w:eastAsia="Times New Roman" w:cs="Tahoma"/>
          <w:color w:val="000000"/>
          <w:lang w:eastAsia="en-GB"/>
        </w:rPr>
      </w:pPr>
    </w:p>
    <w:p w14:paraId="14DB30C1" w14:textId="77777777" w:rsidR="00BF4BB3" w:rsidRPr="00792303" w:rsidRDefault="00BF4BB3" w:rsidP="00BF4BB3">
      <w:pPr>
        <w:shd w:val="clear" w:color="auto" w:fill="FFFFFF"/>
        <w:spacing w:after="0" w:line="240" w:lineRule="auto"/>
        <w:rPr>
          <w:rFonts w:eastAsia="Times New Roman" w:cs="Tahoma"/>
          <w:color w:val="000000"/>
          <w:lang w:eastAsia="en-GB"/>
        </w:rPr>
      </w:pPr>
    </w:p>
    <w:p w14:paraId="37EA0D1E" w14:textId="77777777" w:rsidR="00BF4BB3" w:rsidRPr="00792303" w:rsidRDefault="00BF4BB3" w:rsidP="00BF4BB3">
      <w:pPr>
        <w:shd w:val="clear" w:color="auto" w:fill="FFFFFF"/>
        <w:spacing w:after="0" w:line="240" w:lineRule="auto"/>
        <w:rPr>
          <w:rFonts w:eastAsia="Times New Roman" w:cs="Tahoma"/>
          <w:color w:val="000000"/>
          <w:lang w:eastAsia="en-GB"/>
        </w:rPr>
      </w:pPr>
    </w:p>
    <w:p w14:paraId="290609CC" w14:textId="77777777" w:rsidR="00BF4BB3" w:rsidRPr="00792303" w:rsidRDefault="00BF4BB3" w:rsidP="00BF4BB3">
      <w:pPr>
        <w:shd w:val="clear" w:color="auto" w:fill="FFFFFF"/>
        <w:spacing w:after="0" w:line="240" w:lineRule="auto"/>
        <w:rPr>
          <w:rFonts w:eastAsia="Times New Roman" w:cs="Tahoma"/>
          <w:color w:val="000000"/>
          <w:lang w:eastAsia="en-GB"/>
        </w:rPr>
      </w:pPr>
    </w:p>
    <w:p w14:paraId="67B29F0A" w14:textId="77777777" w:rsidR="00BF4BB3" w:rsidRPr="00792303" w:rsidRDefault="00BF4BB3" w:rsidP="00BF4BB3">
      <w:pPr>
        <w:shd w:val="clear" w:color="auto" w:fill="FFFFFF"/>
        <w:spacing w:after="0" w:line="240" w:lineRule="auto"/>
        <w:rPr>
          <w:rFonts w:eastAsia="Times New Roman" w:cs="Tahoma"/>
          <w:color w:val="000000"/>
          <w:lang w:eastAsia="en-GB"/>
        </w:rPr>
      </w:pPr>
    </w:p>
    <w:p w14:paraId="4A8C2ADC" w14:textId="77777777" w:rsidR="00BF4BB3" w:rsidRPr="00792303" w:rsidRDefault="00BF4BB3" w:rsidP="00BF4BB3">
      <w:pPr>
        <w:shd w:val="clear" w:color="auto" w:fill="FFFFFF"/>
        <w:spacing w:after="0" w:line="240" w:lineRule="auto"/>
        <w:rPr>
          <w:rFonts w:eastAsia="Times New Roman" w:cs="Tahoma"/>
          <w:color w:val="000000"/>
          <w:lang w:eastAsia="en-GB"/>
        </w:rPr>
      </w:pPr>
    </w:p>
    <w:p w14:paraId="7E5506CB" w14:textId="77777777" w:rsidR="006C6DB2" w:rsidRPr="00792303" w:rsidRDefault="006C6DB2" w:rsidP="00BF4BB3">
      <w:pPr>
        <w:shd w:val="clear" w:color="auto" w:fill="FFFFFF"/>
        <w:spacing w:after="0" w:line="240" w:lineRule="auto"/>
        <w:rPr>
          <w:rFonts w:eastAsia="Times New Roman" w:cs="Tahoma"/>
          <w:color w:val="000000"/>
          <w:lang w:eastAsia="en-GB"/>
        </w:rPr>
      </w:pPr>
    </w:p>
    <w:p w14:paraId="1EF2A7E3" w14:textId="77777777" w:rsidR="006C6DB2" w:rsidRPr="00792303" w:rsidRDefault="006C6DB2" w:rsidP="00BF4BB3">
      <w:pPr>
        <w:shd w:val="clear" w:color="auto" w:fill="FFFFFF"/>
        <w:spacing w:after="0" w:line="240" w:lineRule="auto"/>
        <w:rPr>
          <w:rFonts w:eastAsia="Times New Roman" w:cs="Tahoma"/>
          <w:color w:val="000000"/>
          <w:lang w:eastAsia="en-GB"/>
        </w:rPr>
      </w:pPr>
    </w:p>
    <w:p w14:paraId="5E1F78F8" w14:textId="3C2C9BBA" w:rsidR="00BF4BB3" w:rsidRPr="00792303" w:rsidRDefault="00BF4BB3" w:rsidP="00BF4BB3">
      <w:pPr>
        <w:shd w:val="clear" w:color="auto" w:fill="FFFFFF"/>
        <w:spacing w:after="0" w:line="240" w:lineRule="auto"/>
        <w:rPr>
          <w:rFonts w:eastAsia="Times New Roman" w:cs="Tahoma"/>
          <w:color w:val="000000"/>
          <w:lang w:eastAsia="en-GB"/>
        </w:rPr>
      </w:pPr>
      <w:r w:rsidRPr="00792303">
        <w:rPr>
          <w:rFonts w:eastAsia="Times New Roman" w:cs="Tahoma"/>
          <w:color w:val="000000"/>
          <w:lang w:eastAsia="en-GB"/>
        </w:rPr>
        <w:t>Note</w:t>
      </w:r>
      <w:r w:rsidR="00EC653A">
        <w:rPr>
          <w:rFonts w:eastAsia="Times New Roman" w:cs="Tahoma"/>
          <w:color w:val="000000"/>
          <w:lang w:eastAsia="en-GB"/>
        </w:rPr>
        <w:t> </w:t>
      </w:r>
      <w:r w:rsidRPr="00792303">
        <w:rPr>
          <w:rFonts w:eastAsia="Times New Roman" w:cs="Tahoma"/>
          <w:color w:val="000000"/>
          <w:lang w:eastAsia="en-GB"/>
        </w:rPr>
        <w:t xml:space="preserve">:  </w:t>
      </w:r>
      <w:r w:rsidR="00EC653A">
        <w:rPr>
          <w:rFonts w:eastAsia="Times New Roman" w:cs="Tahoma"/>
          <w:color w:val="000000"/>
          <w:lang w:eastAsia="en-GB"/>
        </w:rPr>
        <w:t>Ce modèle peut être adapté à la langue et aux particularités de chaque pays. Pour cette raison, les formules indicatives qui peuvent être adaptées sont indiquées [entre crochets]</w:t>
      </w:r>
      <w:r w:rsidRPr="00792303">
        <w:rPr>
          <w:rFonts w:eastAsia="Times New Roman" w:cs="Tahoma"/>
          <w:color w:val="000000"/>
          <w:lang w:eastAsia="en-GB"/>
        </w:rPr>
        <w:t xml:space="preserve"> </w:t>
      </w:r>
      <w:r w:rsidR="00EC653A">
        <w:rPr>
          <w:rFonts w:eastAsia="Times New Roman" w:cs="Tahoma"/>
          <w:color w:val="000000"/>
          <w:lang w:eastAsia="en-GB"/>
        </w:rPr>
        <w:t xml:space="preserve">et le contenu indicatif est indiqué </w:t>
      </w:r>
      <w:r w:rsidR="00EC653A">
        <w:rPr>
          <w:rFonts w:eastAsia="Times New Roman" w:cs="Tahoma"/>
          <w:i/>
          <w:color w:val="000000"/>
          <w:lang w:eastAsia="en-GB"/>
        </w:rPr>
        <w:t>en italiques</w:t>
      </w:r>
      <w:r w:rsidRPr="00792303">
        <w:rPr>
          <w:rFonts w:eastAsia="Times New Roman" w:cs="Tahoma"/>
          <w:color w:val="000000"/>
          <w:lang w:eastAsia="en-GB"/>
        </w:rPr>
        <w:t>.</w:t>
      </w:r>
    </w:p>
    <w:p w14:paraId="7870A333" w14:textId="77777777" w:rsidR="00BF4BB3" w:rsidRPr="00792303" w:rsidRDefault="00BF4BB3" w:rsidP="00BF4BB3">
      <w:pPr>
        <w:rPr>
          <w:rFonts w:eastAsia="Times New Roman" w:cs="Tahoma"/>
          <w:b/>
          <w:color w:val="000000"/>
          <w:lang w:eastAsia="en-GB"/>
        </w:rPr>
      </w:pPr>
      <w:r w:rsidRPr="00792303">
        <w:rPr>
          <w:rFonts w:eastAsia="Times New Roman" w:cs="Tahoma"/>
          <w:b/>
          <w:color w:val="000000"/>
          <w:lang w:eastAsia="en-GB"/>
        </w:rPr>
        <w:br w:type="page"/>
      </w:r>
    </w:p>
    <w:p w14:paraId="1431C4F4" w14:textId="3AC145AF" w:rsidR="001F1446" w:rsidRPr="00792303" w:rsidRDefault="0067239C" w:rsidP="00D121F6">
      <w:pPr>
        <w:pStyle w:val="Paragraphedeliste"/>
        <w:numPr>
          <w:ilvl w:val="0"/>
          <w:numId w:val="21"/>
        </w:numPr>
        <w:shd w:val="clear" w:color="auto" w:fill="FFFFFF"/>
        <w:spacing w:after="0" w:line="240" w:lineRule="auto"/>
        <w:jc w:val="center"/>
        <w:rPr>
          <w:rFonts w:eastAsia="Times New Roman" w:cs="Tahoma"/>
          <w:b/>
          <w:color w:val="000000"/>
          <w:lang w:eastAsia="en-GB"/>
        </w:rPr>
      </w:pPr>
      <w:r>
        <w:rPr>
          <w:rFonts w:eastAsia="Times New Roman" w:cs="Tahoma"/>
          <w:b/>
          <w:color w:val="000000"/>
          <w:lang w:eastAsia="en-GB"/>
        </w:rPr>
        <w:lastRenderedPageBreak/>
        <w:t>BUT ET OBJECTIF</w:t>
      </w:r>
    </w:p>
    <w:p w14:paraId="545D8DFF" w14:textId="77777777" w:rsidR="005876E5" w:rsidRPr="00792303" w:rsidRDefault="005876E5" w:rsidP="00D121F6">
      <w:pPr>
        <w:pStyle w:val="Paragraphedeliste"/>
        <w:shd w:val="clear" w:color="auto" w:fill="FFFFFF"/>
        <w:spacing w:after="0" w:line="240" w:lineRule="auto"/>
        <w:ind w:left="0"/>
        <w:rPr>
          <w:rFonts w:eastAsia="Times New Roman" w:cs="Tahoma"/>
          <w:color w:val="000000"/>
          <w:lang w:eastAsia="en-GB"/>
        </w:rPr>
      </w:pPr>
    </w:p>
    <w:p w14:paraId="239B277D" w14:textId="632C57E4" w:rsidR="0067239C" w:rsidRPr="00792303" w:rsidRDefault="0067239C" w:rsidP="00666C2A">
      <w:pPr>
        <w:shd w:val="clear" w:color="auto" w:fill="FFFFFF"/>
        <w:spacing w:after="0" w:line="240" w:lineRule="auto"/>
        <w:rPr>
          <w:rFonts w:eastAsia="Times New Roman" w:cs="Tahoma"/>
          <w:color w:val="000000"/>
          <w:lang w:eastAsia="en-GB"/>
        </w:rPr>
      </w:pPr>
      <w:r>
        <w:rPr>
          <w:rFonts w:eastAsia="Times New Roman" w:cs="Tahoma"/>
          <w:color w:val="000000"/>
          <w:lang w:eastAsia="en-GB"/>
        </w:rPr>
        <w:t>1.1</w:t>
      </w:r>
      <w:r>
        <w:rPr>
          <w:rFonts w:eastAsia="Times New Roman" w:cs="Tahoma"/>
          <w:color w:val="000000"/>
          <w:lang w:eastAsia="en-GB"/>
        </w:rPr>
        <w:tab/>
      </w:r>
      <w:r w:rsidR="00A64CDA">
        <w:rPr>
          <w:rFonts w:eastAsia="Times New Roman" w:cs="Tahoma"/>
          <w:color w:val="000000"/>
          <w:lang w:eastAsia="en-GB"/>
        </w:rPr>
        <w:t>Le but</w:t>
      </w:r>
      <w:r>
        <w:rPr>
          <w:rFonts w:eastAsia="Times New Roman" w:cs="Tahoma"/>
          <w:color w:val="000000"/>
          <w:lang w:eastAsia="en-GB"/>
        </w:rPr>
        <w:t xml:space="preserve"> de ce protocole d’accord (M</w:t>
      </w:r>
      <w:r w:rsidR="00666C2A">
        <w:rPr>
          <w:rFonts w:eastAsia="Times New Roman" w:cs="Tahoma"/>
          <w:color w:val="000000"/>
          <w:lang w:eastAsia="en-GB"/>
        </w:rPr>
        <w:t>O</w:t>
      </w:r>
      <w:r>
        <w:rPr>
          <w:rFonts w:eastAsia="Times New Roman" w:cs="Tahoma"/>
          <w:color w:val="000000"/>
          <w:lang w:eastAsia="en-GB"/>
        </w:rPr>
        <w:t xml:space="preserve">U) est de renforcer la relation de travail entre [l’agence des pêches] et [les </w:t>
      </w:r>
      <w:r w:rsidRPr="0067239C">
        <w:rPr>
          <w:rFonts w:eastAsia="Times New Roman" w:cs="Tahoma"/>
          <w:color w:val="000000"/>
          <w:lang w:eastAsia="en-GB"/>
        </w:rPr>
        <w:t>institutions responsables des ports, du transport maritime, des douanes, de la santé ou du travail, services vétérinaires, police, garde côtes, marine nationale, procureur général, affaires étrangères</w:t>
      </w:r>
      <w:r w:rsidR="00A64CDA">
        <w:rPr>
          <w:rFonts w:eastAsia="Times New Roman" w:cs="Tahoma"/>
          <w:color w:val="000000"/>
          <w:lang w:eastAsia="en-GB"/>
        </w:rPr>
        <w:t>, comme applicable</w:t>
      </w:r>
      <w:r>
        <w:rPr>
          <w:rFonts w:eastAsia="Times New Roman" w:cs="Tahoma"/>
          <w:color w:val="000000"/>
          <w:lang w:eastAsia="en-GB"/>
        </w:rPr>
        <w:t>]</w:t>
      </w:r>
      <w:r w:rsidR="00A64CDA">
        <w:rPr>
          <w:rFonts w:eastAsia="Times New Roman" w:cs="Tahoma"/>
          <w:color w:val="000000"/>
          <w:lang w:eastAsia="en-GB"/>
        </w:rPr>
        <w:t xml:space="preserve"> en ce qui concerne la mise en œuvre de </w:t>
      </w:r>
      <w:r w:rsidR="00A64CDA" w:rsidRPr="00A64CDA">
        <w:rPr>
          <w:rFonts w:eastAsia="Times New Roman" w:cs="Tahoma"/>
          <w:color w:val="000000"/>
          <w:lang w:eastAsia="en-GB"/>
        </w:rPr>
        <w:t>mesures du ressort de l'État du port</w:t>
      </w:r>
      <w:r w:rsidR="00A64CDA">
        <w:rPr>
          <w:rFonts w:eastAsia="Times New Roman" w:cs="Tahoma"/>
          <w:color w:val="000000"/>
          <w:lang w:eastAsia="en-GB"/>
        </w:rPr>
        <w:t xml:space="preserve"> efficaces concernant les navires de pêche étrangers qui font escale dans les port [du pays].</w:t>
      </w:r>
    </w:p>
    <w:p w14:paraId="1198CA81" w14:textId="77777777" w:rsidR="005876E5" w:rsidRPr="00792303" w:rsidRDefault="005876E5" w:rsidP="00D121F6">
      <w:pPr>
        <w:pStyle w:val="Paragraphedeliste"/>
        <w:shd w:val="clear" w:color="auto" w:fill="FFFFFF"/>
        <w:spacing w:after="0" w:line="240" w:lineRule="auto"/>
        <w:ind w:left="0"/>
        <w:rPr>
          <w:rFonts w:eastAsia="Times New Roman" w:cs="Tahoma"/>
          <w:color w:val="000000"/>
          <w:lang w:eastAsia="en-GB"/>
        </w:rPr>
      </w:pPr>
    </w:p>
    <w:p w14:paraId="4EC48AC7" w14:textId="7F4C81F8" w:rsidR="00666C2A" w:rsidRDefault="00D121F6" w:rsidP="00D121F6">
      <w:pPr>
        <w:pStyle w:val="Paragraphedeliste"/>
        <w:shd w:val="clear" w:color="auto" w:fill="FFFFFF"/>
        <w:spacing w:after="0" w:line="240" w:lineRule="auto"/>
        <w:ind w:left="0"/>
        <w:rPr>
          <w:rFonts w:eastAsia="Times New Roman" w:cs="Tahoma"/>
          <w:color w:val="000000"/>
          <w:lang w:eastAsia="en-GB"/>
        </w:rPr>
      </w:pPr>
      <w:r w:rsidRPr="00792303">
        <w:rPr>
          <w:rFonts w:eastAsia="Times New Roman" w:cs="Tahoma"/>
          <w:color w:val="000000"/>
          <w:lang w:eastAsia="en-GB"/>
        </w:rPr>
        <w:t>1.2</w:t>
      </w:r>
      <w:r w:rsidRPr="00792303">
        <w:rPr>
          <w:rFonts w:eastAsia="Times New Roman" w:cs="Tahoma"/>
          <w:color w:val="000000"/>
          <w:lang w:eastAsia="en-GB"/>
        </w:rPr>
        <w:tab/>
      </w:r>
      <w:r w:rsidR="00666C2A">
        <w:rPr>
          <w:rFonts w:eastAsia="Times New Roman" w:cs="Tahoma"/>
          <w:color w:val="000000"/>
          <w:lang w:eastAsia="en-GB"/>
        </w:rPr>
        <w:t xml:space="preserve">L’objectif de ce MOU est de renforcer les efforts conjoints des </w:t>
      </w:r>
      <w:r w:rsidR="00362C4A">
        <w:rPr>
          <w:rFonts w:eastAsia="Times New Roman" w:cs="Tahoma"/>
          <w:color w:val="000000"/>
          <w:lang w:eastAsia="en-GB"/>
        </w:rPr>
        <w:t>institutions</w:t>
      </w:r>
      <w:r w:rsidR="00666C2A">
        <w:rPr>
          <w:rFonts w:eastAsia="Times New Roman" w:cs="Tahoma"/>
          <w:color w:val="000000"/>
          <w:lang w:eastAsia="en-GB"/>
        </w:rPr>
        <w:t xml:space="preserve"> afin de mettre efficacement en œuvre les lois nationales et les obligations internationales [du pays] qui concernent la </w:t>
      </w:r>
      <w:r w:rsidR="00666C2A" w:rsidRPr="00666C2A">
        <w:rPr>
          <w:rFonts w:eastAsia="Times New Roman" w:cs="Tahoma"/>
          <w:color w:val="000000"/>
          <w:lang w:eastAsia="en-GB"/>
        </w:rPr>
        <w:t>pêche illicite, non déclarée, non réglementée</w:t>
      </w:r>
      <w:r w:rsidR="00666C2A">
        <w:rPr>
          <w:rFonts w:eastAsia="Times New Roman" w:cs="Tahoma"/>
          <w:color w:val="000000"/>
          <w:lang w:eastAsia="en-GB"/>
        </w:rPr>
        <w:t xml:space="preserve"> (INN) et les activités</w:t>
      </w:r>
      <w:r w:rsidR="002D464B">
        <w:rPr>
          <w:rFonts w:eastAsia="Times New Roman" w:cs="Tahoma"/>
          <w:color w:val="000000"/>
          <w:lang w:eastAsia="en-GB"/>
        </w:rPr>
        <w:t xml:space="preserve"> INN</w:t>
      </w:r>
      <w:r w:rsidR="00666C2A">
        <w:rPr>
          <w:rFonts w:eastAsia="Times New Roman" w:cs="Tahoma"/>
          <w:color w:val="000000"/>
          <w:lang w:eastAsia="en-GB"/>
        </w:rPr>
        <w:t xml:space="preserve"> </w:t>
      </w:r>
      <w:r w:rsidR="002D464B">
        <w:rPr>
          <w:rFonts w:eastAsia="Times New Roman" w:cs="Tahoma"/>
          <w:color w:val="000000"/>
          <w:lang w:eastAsia="en-GB"/>
        </w:rPr>
        <w:t>liées à la pêche</w:t>
      </w:r>
      <w:r w:rsidR="00666C2A">
        <w:rPr>
          <w:rFonts w:eastAsia="Times New Roman" w:cs="Tahoma"/>
          <w:color w:val="000000"/>
          <w:lang w:eastAsia="en-GB"/>
        </w:rPr>
        <w:t>, en vue d’assurer la conservation et l’utilisation durables des ressources marines et des écosystèmes marins.</w:t>
      </w:r>
    </w:p>
    <w:p w14:paraId="79139AFA" w14:textId="77777777" w:rsidR="00666C2A" w:rsidRDefault="00666C2A" w:rsidP="00D121F6">
      <w:pPr>
        <w:pStyle w:val="Paragraphedeliste"/>
        <w:shd w:val="clear" w:color="auto" w:fill="FFFFFF"/>
        <w:spacing w:after="0" w:line="240" w:lineRule="auto"/>
        <w:ind w:left="0"/>
        <w:rPr>
          <w:rFonts w:eastAsia="Times New Roman" w:cs="Tahoma"/>
          <w:color w:val="000000"/>
          <w:lang w:eastAsia="en-GB"/>
        </w:rPr>
      </w:pPr>
    </w:p>
    <w:p w14:paraId="7A7CC620" w14:textId="035D24E5" w:rsidR="00362C4A" w:rsidRDefault="00D121F6" w:rsidP="00D121F6">
      <w:pPr>
        <w:pStyle w:val="Paragraphedeliste"/>
        <w:shd w:val="clear" w:color="auto" w:fill="FFFFFF"/>
        <w:spacing w:after="0" w:line="240" w:lineRule="auto"/>
        <w:ind w:left="0"/>
        <w:rPr>
          <w:rFonts w:eastAsia="Times New Roman" w:cs="Tahoma"/>
          <w:color w:val="000000"/>
          <w:lang w:eastAsia="en-GB"/>
        </w:rPr>
      </w:pPr>
      <w:r w:rsidRPr="00792303">
        <w:rPr>
          <w:rFonts w:eastAsia="Times New Roman" w:cs="Tahoma"/>
          <w:color w:val="000000"/>
          <w:lang w:eastAsia="en-GB"/>
        </w:rPr>
        <w:t>1.3</w:t>
      </w:r>
      <w:r w:rsidRPr="00792303">
        <w:rPr>
          <w:rFonts w:eastAsia="Times New Roman" w:cs="Tahoma"/>
          <w:color w:val="000000"/>
          <w:lang w:eastAsia="en-GB"/>
        </w:rPr>
        <w:tab/>
      </w:r>
      <w:r w:rsidR="00362C4A">
        <w:rPr>
          <w:rFonts w:eastAsia="Times New Roman" w:cs="Tahoma"/>
          <w:color w:val="000000"/>
          <w:lang w:eastAsia="en-GB"/>
        </w:rPr>
        <w:t>Sous-tendant le but et l’objectif de ce MOU est la reconnaissance par les institutions que :</w:t>
      </w:r>
    </w:p>
    <w:p w14:paraId="0E8EDDD7" w14:textId="79B0639D" w:rsidR="00D860AD" w:rsidRDefault="00A75B04" w:rsidP="00384B5D">
      <w:pPr>
        <w:pStyle w:val="Paragraphedeliste"/>
        <w:numPr>
          <w:ilvl w:val="0"/>
          <w:numId w:val="2"/>
        </w:numPr>
        <w:shd w:val="clear" w:color="auto" w:fill="FFFFFF"/>
        <w:spacing w:after="240" w:line="240" w:lineRule="auto"/>
        <w:ind w:left="1077" w:hanging="357"/>
        <w:contextualSpacing w:val="0"/>
        <w:rPr>
          <w:rFonts w:eastAsia="Times New Roman" w:cs="Tahoma"/>
          <w:color w:val="000000"/>
          <w:lang w:eastAsia="en-GB"/>
        </w:rPr>
      </w:pPr>
      <w:r>
        <w:rPr>
          <w:rFonts w:eastAsia="Times New Roman" w:cs="Tahoma"/>
          <w:color w:val="000000"/>
          <w:lang w:eastAsia="en-GB"/>
        </w:rPr>
        <w:t>l</w:t>
      </w:r>
      <w:r w:rsidR="00D860AD">
        <w:rPr>
          <w:rFonts w:eastAsia="Times New Roman" w:cs="Tahoma"/>
          <w:color w:val="000000"/>
          <w:lang w:eastAsia="en-GB"/>
        </w:rPr>
        <w:t xml:space="preserve">es </w:t>
      </w:r>
      <w:r w:rsidR="00D860AD" w:rsidRPr="00D860AD">
        <w:rPr>
          <w:rFonts w:eastAsia="Times New Roman" w:cs="Tahoma"/>
          <w:color w:val="000000"/>
          <w:lang w:eastAsia="en-GB"/>
        </w:rPr>
        <w:t>mesures du ressort de l'État du port</w:t>
      </w:r>
      <w:r w:rsidR="00D860AD">
        <w:rPr>
          <w:rFonts w:eastAsia="Times New Roman" w:cs="Tahoma"/>
          <w:color w:val="000000"/>
          <w:lang w:eastAsia="en-GB"/>
        </w:rPr>
        <w:t xml:space="preserve"> sont un moyen puissant et économique de </w:t>
      </w:r>
      <w:r w:rsidR="00D860AD" w:rsidRPr="00D860AD">
        <w:rPr>
          <w:rFonts w:eastAsia="Times New Roman" w:cs="Tahoma"/>
          <w:color w:val="000000"/>
          <w:lang w:eastAsia="en-GB"/>
        </w:rPr>
        <w:t xml:space="preserve">prévenir, contrecarrer et éliminer </w:t>
      </w:r>
      <w:bookmarkStart w:id="2" w:name="OLE_LINK3"/>
      <w:bookmarkStart w:id="3" w:name="OLE_LINK4"/>
      <w:r w:rsidR="00D860AD" w:rsidRPr="00D860AD">
        <w:rPr>
          <w:rFonts w:eastAsia="Times New Roman" w:cs="Tahoma"/>
          <w:color w:val="000000"/>
          <w:lang w:eastAsia="en-GB"/>
        </w:rPr>
        <w:t>la pêche INN</w:t>
      </w:r>
      <w:r w:rsidR="00D860AD">
        <w:rPr>
          <w:rFonts w:eastAsia="Times New Roman" w:cs="Tahoma"/>
          <w:color w:val="000000"/>
          <w:lang w:eastAsia="en-GB"/>
        </w:rPr>
        <w:t xml:space="preserve"> et les activités INN </w:t>
      </w:r>
      <w:r w:rsidR="00705318">
        <w:rPr>
          <w:rFonts w:eastAsia="Times New Roman" w:cs="Tahoma"/>
          <w:color w:val="000000"/>
          <w:lang w:eastAsia="en-GB"/>
        </w:rPr>
        <w:t>liées</w:t>
      </w:r>
      <w:r w:rsidR="00D860AD">
        <w:rPr>
          <w:rFonts w:eastAsia="Times New Roman" w:cs="Tahoma"/>
          <w:color w:val="000000"/>
          <w:lang w:eastAsia="en-GB"/>
        </w:rPr>
        <w:t xml:space="preserve"> à la pê</w:t>
      </w:r>
      <w:r>
        <w:rPr>
          <w:rFonts w:eastAsia="Times New Roman" w:cs="Tahoma"/>
          <w:color w:val="000000"/>
          <w:lang w:eastAsia="en-GB"/>
        </w:rPr>
        <w:t>che</w:t>
      </w:r>
      <w:bookmarkEnd w:id="2"/>
      <w:bookmarkEnd w:id="3"/>
      <w:r>
        <w:rPr>
          <w:rFonts w:eastAsia="Times New Roman" w:cs="Tahoma"/>
          <w:color w:val="000000"/>
          <w:lang w:eastAsia="en-GB"/>
        </w:rPr>
        <w:t> ;</w:t>
      </w:r>
    </w:p>
    <w:p w14:paraId="11AAAC8F" w14:textId="5F1E9C7A" w:rsidR="00CD7065" w:rsidRDefault="00CD7065" w:rsidP="00384B5D">
      <w:pPr>
        <w:pStyle w:val="Paragraphedeliste"/>
        <w:numPr>
          <w:ilvl w:val="0"/>
          <w:numId w:val="2"/>
        </w:numPr>
        <w:shd w:val="clear" w:color="auto" w:fill="FFFFFF"/>
        <w:spacing w:after="240" w:line="240" w:lineRule="auto"/>
        <w:ind w:left="1077" w:hanging="357"/>
        <w:contextualSpacing w:val="0"/>
        <w:rPr>
          <w:rFonts w:eastAsia="Times New Roman" w:cs="Tahoma"/>
          <w:color w:val="000000"/>
          <w:lang w:eastAsia="en-GB"/>
        </w:rPr>
      </w:pPr>
      <w:r>
        <w:rPr>
          <w:rFonts w:eastAsia="Times New Roman" w:cs="Tahoma"/>
          <w:color w:val="000000"/>
          <w:lang w:eastAsia="en-GB"/>
        </w:rPr>
        <w:t xml:space="preserve">les navires impliqués dans </w:t>
      </w:r>
      <w:r w:rsidRPr="00D860AD">
        <w:rPr>
          <w:rFonts w:eastAsia="Times New Roman" w:cs="Tahoma"/>
          <w:color w:val="000000"/>
          <w:lang w:eastAsia="en-GB"/>
        </w:rPr>
        <w:t>la pêche INN</w:t>
      </w:r>
      <w:r>
        <w:rPr>
          <w:rFonts w:eastAsia="Times New Roman" w:cs="Tahoma"/>
          <w:color w:val="000000"/>
          <w:lang w:eastAsia="en-GB"/>
        </w:rPr>
        <w:t xml:space="preserve"> et les activités INN </w:t>
      </w:r>
      <w:r w:rsidR="00705318">
        <w:rPr>
          <w:rFonts w:eastAsia="Times New Roman" w:cs="Tahoma"/>
          <w:color w:val="000000"/>
          <w:lang w:eastAsia="en-GB"/>
        </w:rPr>
        <w:t>liées</w:t>
      </w:r>
      <w:r>
        <w:rPr>
          <w:rFonts w:eastAsia="Times New Roman" w:cs="Tahoma"/>
          <w:color w:val="000000"/>
          <w:lang w:eastAsia="en-GB"/>
        </w:rPr>
        <w:t xml:space="preserve"> à la pêche</w:t>
      </w:r>
      <w:r w:rsidR="00064BF3">
        <w:rPr>
          <w:rFonts w:eastAsia="Times New Roman" w:cs="Tahoma"/>
          <w:color w:val="000000"/>
          <w:lang w:eastAsia="en-GB"/>
        </w:rPr>
        <w:t xml:space="preserve"> peuvent également être impliqués dans d’autres activités criminelles nationales ou transnationales ; et</w:t>
      </w:r>
    </w:p>
    <w:p w14:paraId="7283AD54" w14:textId="3E478497" w:rsidR="00064BF3" w:rsidRDefault="00064BF3" w:rsidP="00384B5D">
      <w:pPr>
        <w:pStyle w:val="Paragraphedeliste"/>
        <w:numPr>
          <w:ilvl w:val="0"/>
          <w:numId w:val="2"/>
        </w:numPr>
        <w:shd w:val="clear" w:color="auto" w:fill="FFFFFF"/>
        <w:spacing w:after="240" w:line="240" w:lineRule="auto"/>
        <w:ind w:left="1077" w:hanging="357"/>
        <w:contextualSpacing w:val="0"/>
        <w:rPr>
          <w:rFonts w:eastAsia="Times New Roman" w:cs="Tahoma"/>
          <w:color w:val="000000"/>
          <w:lang w:eastAsia="en-GB"/>
        </w:rPr>
      </w:pPr>
      <w:r>
        <w:rPr>
          <w:rFonts w:eastAsia="Times New Roman" w:cs="Tahoma"/>
          <w:color w:val="000000"/>
          <w:lang w:eastAsia="en-GB"/>
        </w:rPr>
        <w:t xml:space="preserve">l’intégration des </w:t>
      </w:r>
      <w:r w:rsidRPr="00064BF3">
        <w:rPr>
          <w:rFonts w:eastAsia="Times New Roman" w:cs="Tahoma"/>
          <w:color w:val="000000"/>
          <w:lang w:eastAsia="en-GB"/>
        </w:rPr>
        <w:t>mesures du ressort de l'État du port</w:t>
      </w:r>
      <w:r>
        <w:rPr>
          <w:rFonts w:eastAsia="Times New Roman" w:cs="Tahoma"/>
          <w:color w:val="000000"/>
          <w:lang w:eastAsia="en-GB"/>
        </w:rPr>
        <w:t xml:space="preserve"> dans le système plus large des contrôles portuaires aux niveaux national, régional et international est essentielle pour atteindre une efficacité maximale dans les réponses apportées à ces activités.</w:t>
      </w:r>
    </w:p>
    <w:p w14:paraId="41C59DA7" w14:textId="77777777" w:rsidR="00333106" w:rsidRPr="00792303" w:rsidRDefault="00333106" w:rsidP="00491C11">
      <w:pPr>
        <w:shd w:val="clear" w:color="auto" w:fill="FFFFFF"/>
        <w:spacing w:after="0" w:line="240" w:lineRule="auto"/>
        <w:rPr>
          <w:rFonts w:eastAsia="Times New Roman" w:cs="Tahoma"/>
          <w:color w:val="000000"/>
          <w:lang w:eastAsia="en-GB"/>
        </w:rPr>
      </w:pPr>
    </w:p>
    <w:p w14:paraId="58B6663A" w14:textId="29F2946C" w:rsidR="00064BF3" w:rsidRDefault="00D121F6" w:rsidP="00775749">
      <w:pPr>
        <w:shd w:val="clear" w:color="auto" w:fill="FFFFFF"/>
        <w:spacing w:after="0" w:line="240" w:lineRule="auto"/>
        <w:rPr>
          <w:rFonts w:eastAsia="Times New Roman" w:cs="Tahoma"/>
          <w:color w:val="000000"/>
          <w:lang w:eastAsia="en-GB"/>
        </w:rPr>
      </w:pPr>
      <w:r w:rsidRPr="00792303">
        <w:rPr>
          <w:rFonts w:eastAsia="Times New Roman" w:cs="Tahoma"/>
          <w:color w:val="000000"/>
          <w:lang w:eastAsia="en-GB"/>
        </w:rPr>
        <w:t>1.4</w:t>
      </w:r>
      <w:r w:rsidRPr="00792303">
        <w:rPr>
          <w:rFonts w:eastAsia="Times New Roman" w:cs="Tahoma"/>
          <w:color w:val="000000"/>
          <w:lang w:eastAsia="en-GB"/>
        </w:rPr>
        <w:tab/>
      </w:r>
      <w:r w:rsidR="00064BF3">
        <w:rPr>
          <w:rFonts w:eastAsia="Times New Roman" w:cs="Tahoma"/>
          <w:color w:val="000000"/>
          <w:lang w:eastAsia="en-GB"/>
        </w:rPr>
        <w:t>Ce MOU établit un processus et un cadre de notification, de consultation et de coordination entre les institutions pour les procédures, actions et mesures qui sont appliquées aux navires demandant l’entrée au port, ainsi que des exigences pour l’information, les inspections et l’exécution.</w:t>
      </w:r>
    </w:p>
    <w:p w14:paraId="443C6600" w14:textId="77777777" w:rsidR="006F1AC7" w:rsidRPr="00792303" w:rsidRDefault="006F1AC7" w:rsidP="006F1AC7">
      <w:pPr>
        <w:shd w:val="clear" w:color="auto" w:fill="FFFFFF"/>
        <w:spacing w:after="0" w:line="240" w:lineRule="auto"/>
        <w:rPr>
          <w:rFonts w:eastAsia="Times New Roman" w:cs="Tahoma"/>
          <w:color w:val="000000"/>
          <w:lang w:eastAsia="en-GB"/>
        </w:rPr>
      </w:pPr>
      <w:r w:rsidRPr="00792303">
        <w:rPr>
          <w:rFonts w:eastAsia="Times New Roman" w:cs="Tahoma"/>
          <w:color w:val="000000"/>
          <w:lang w:eastAsia="en-GB"/>
        </w:rPr>
        <w:t xml:space="preserve"> </w:t>
      </w:r>
    </w:p>
    <w:p w14:paraId="5C21EBE2" w14:textId="6CF0E8DA" w:rsidR="00333106" w:rsidRPr="00792303" w:rsidRDefault="00E51C14" w:rsidP="00333106">
      <w:pPr>
        <w:shd w:val="clear" w:color="auto" w:fill="FFFFFF"/>
        <w:spacing w:after="0" w:line="240" w:lineRule="auto"/>
        <w:jc w:val="center"/>
        <w:rPr>
          <w:rFonts w:eastAsia="Times New Roman" w:cs="Tahoma"/>
          <w:b/>
          <w:color w:val="000000"/>
          <w:lang w:eastAsia="en-GB"/>
        </w:rPr>
      </w:pPr>
      <w:r w:rsidRPr="00792303">
        <w:rPr>
          <w:rFonts w:eastAsia="Times New Roman" w:cs="Tahoma"/>
          <w:b/>
          <w:color w:val="000000"/>
          <w:lang w:eastAsia="en-GB"/>
        </w:rPr>
        <w:t>2</w:t>
      </w:r>
      <w:r w:rsidR="00333106" w:rsidRPr="00792303">
        <w:rPr>
          <w:rFonts w:eastAsia="Times New Roman" w:cs="Tahoma"/>
          <w:b/>
          <w:color w:val="000000"/>
          <w:lang w:eastAsia="en-GB"/>
        </w:rPr>
        <w:t xml:space="preserve">.  </w:t>
      </w:r>
      <w:r w:rsidR="007F387A">
        <w:rPr>
          <w:rFonts w:eastAsia="Times New Roman" w:cs="Tahoma"/>
          <w:b/>
          <w:color w:val="000000"/>
          <w:lang w:eastAsia="en-GB"/>
        </w:rPr>
        <w:t>CONTEXTE</w:t>
      </w:r>
      <w:r w:rsidR="009E4435" w:rsidRPr="00792303">
        <w:rPr>
          <w:rFonts w:eastAsia="Times New Roman" w:cs="Tahoma"/>
          <w:b/>
          <w:color w:val="000000"/>
          <w:lang w:eastAsia="en-GB"/>
        </w:rPr>
        <w:t xml:space="preserve"> </w:t>
      </w:r>
    </w:p>
    <w:p w14:paraId="1C632DCC" w14:textId="77777777" w:rsidR="00333106" w:rsidRPr="00792303" w:rsidRDefault="00333106" w:rsidP="00491C11">
      <w:pPr>
        <w:shd w:val="clear" w:color="auto" w:fill="FFFFFF"/>
        <w:spacing w:after="0" w:line="240" w:lineRule="auto"/>
        <w:rPr>
          <w:rFonts w:eastAsia="Times New Roman" w:cs="Tahoma"/>
          <w:color w:val="000000"/>
          <w:lang w:eastAsia="en-GB"/>
        </w:rPr>
      </w:pPr>
    </w:p>
    <w:p w14:paraId="23E0A5C8" w14:textId="24074F26" w:rsidR="00E51C14" w:rsidRPr="00792303" w:rsidRDefault="00E51C14" w:rsidP="00491C11">
      <w:pPr>
        <w:shd w:val="clear" w:color="auto" w:fill="FFFFFF"/>
        <w:spacing w:after="0" w:line="240" w:lineRule="auto"/>
        <w:rPr>
          <w:rFonts w:eastAsia="Times New Roman" w:cs="Tahoma"/>
          <w:b/>
          <w:color w:val="000000"/>
          <w:lang w:eastAsia="en-GB"/>
        </w:rPr>
      </w:pPr>
      <w:r w:rsidRPr="00792303">
        <w:rPr>
          <w:rFonts w:eastAsia="Times New Roman" w:cs="Tahoma"/>
          <w:b/>
          <w:color w:val="000000"/>
          <w:lang w:eastAsia="en-GB"/>
        </w:rPr>
        <w:t>2.1</w:t>
      </w:r>
      <w:r w:rsidRPr="00792303">
        <w:rPr>
          <w:rFonts w:eastAsia="Times New Roman" w:cs="Tahoma"/>
          <w:b/>
          <w:color w:val="000000"/>
          <w:lang w:eastAsia="en-GB"/>
        </w:rPr>
        <w:tab/>
      </w:r>
      <w:r w:rsidR="007F387A">
        <w:rPr>
          <w:rFonts w:eastAsia="Times New Roman" w:cs="Tahoma"/>
          <w:b/>
          <w:color w:val="000000"/>
          <w:lang w:eastAsia="en-GB"/>
        </w:rPr>
        <w:t>M</w:t>
      </w:r>
      <w:r w:rsidR="007F387A" w:rsidRPr="007F387A">
        <w:rPr>
          <w:rFonts w:eastAsia="Times New Roman" w:cs="Tahoma"/>
          <w:b/>
          <w:color w:val="000000"/>
          <w:lang w:eastAsia="en-GB"/>
        </w:rPr>
        <w:t>esures du ressort de l'État du port</w:t>
      </w:r>
    </w:p>
    <w:p w14:paraId="7C44A5BF" w14:textId="77777777" w:rsidR="00E51C14" w:rsidRPr="00792303" w:rsidRDefault="00E51C14" w:rsidP="00491C11">
      <w:pPr>
        <w:shd w:val="clear" w:color="auto" w:fill="FFFFFF"/>
        <w:spacing w:after="0" w:line="240" w:lineRule="auto"/>
        <w:rPr>
          <w:rFonts w:eastAsia="Times New Roman" w:cs="Tahoma"/>
          <w:color w:val="000000"/>
          <w:lang w:eastAsia="en-GB"/>
        </w:rPr>
      </w:pPr>
    </w:p>
    <w:p w14:paraId="7E10E59E" w14:textId="531B630A" w:rsidR="00900063" w:rsidRDefault="00D121F6" w:rsidP="00491C11">
      <w:pPr>
        <w:shd w:val="clear" w:color="auto" w:fill="FFFFFF"/>
        <w:spacing w:after="0" w:line="240" w:lineRule="auto"/>
        <w:rPr>
          <w:rFonts w:eastAsia="Times New Roman" w:cs="Tahoma"/>
          <w:color w:val="000000"/>
          <w:lang w:eastAsia="en-GB"/>
        </w:rPr>
      </w:pPr>
      <w:r w:rsidRPr="00792303">
        <w:rPr>
          <w:rFonts w:eastAsia="Times New Roman" w:cs="Tahoma"/>
          <w:color w:val="000000"/>
          <w:lang w:eastAsia="en-GB"/>
        </w:rPr>
        <w:t>2.1.1</w:t>
      </w:r>
      <w:r w:rsidRPr="00792303">
        <w:rPr>
          <w:rFonts w:eastAsia="Times New Roman" w:cs="Tahoma"/>
          <w:color w:val="000000"/>
          <w:lang w:eastAsia="en-GB"/>
        </w:rPr>
        <w:tab/>
      </w:r>
      <w:r w:rsidR="00900063">
        <w:rPr>
          <w:rFonts w:eastAsia="Times New Roman" w:cs="Tahoma"/>
          <w:color w:val="000000"/>
          <w:lang w:eastAsia="en-GB"/>
        </w:rPr>
        <w:t xml:space="preserve">Ce MOU fournit les fondations de la coopération et de la coordination dans la mise en œuvre, entre autres, de la résolution légalement contraignante 10/11 de la </w:t>
      </w:r>
      <w:r w:rsidR="00900063" w:rsidRPr="00900063">
        <w:rPr>
          <w:rFonts w:eastAsia="Times New Roman" w:cs="Tahoma"/>
          <w:color w:val="000000"/>
          <w:lang w:eastAsia="en-GB"/>
        </w:rPr>
        <w:t>Commission des thons de l'océan Indien</w:t>
      </w:r>
      <w:r w:rsidR="00900063">
        <w:rPr>
          <w:rFonts w:eastAsia="Times New Roman" w:cs="Tahoma"/>
          <w:color w:val="000000"/>
          <w:lang w:eastAsia="en-GB"/>
        </w:rPr>
        <w:t xml:space="preserve"> sur les </w:t>
      </w:r>
      <w:r w:rsidR="00900063" w:rsidRPr="00900063">
        <w:rPr>
          <w:rFonts w:eastAsia="Times New Roman" w:cs="Tahoma"/>
          <w:color w:val="000000"/>
          <w:lang w:eastAsia="en-GB"/>
        </w:rPr>
        <w:t>mesures du ressort de l'État du port</w:t>
      </w:r>
      <w:r w:rsidR="00900063">
        <w:rPr>
          <w:rFonts w:eastAsia="Times New Roman" w:cs="Tahoma"/>
          <w:color w:val="000000"/>
          <w:lang w:eastAsia="en-GB"/>
        </w:rPr>
        <w:t xml:space="preserve"> pour </w:t>
      </w:r>
      <w:r w:rsidR="00900063" w:rsidRPr="00900063">
        <w:rPr>
          <w:rFonts w:eastAsia="Times New Roman" w:cs="Tahoma"/>
          <w:color w:val="000000"/>
          <w:lang w:eastAsia="en-GB"/>
        </w:rPr>
        <w:t>prévenir, contrecarrer et éliminer</w:t>
      </w:r>
      <w:r w:rsidR="00900063">
        <w:rPr>
          <w:rFonts w:eastAsia="Times New Roman" w:cs="Tahoma"/>
          <w:color w:val="000000"/>
          <w:lang w:eastAsia="en-GB"/>
        </w:rPr>
        <w:t xml:space="preserve"> la </w:t>
      </w:r>
      <w:r w:rsidR="00900063" w:rsidRPr="00900063">
        <w:rPr>
          <w:rFonts w:eastAsia="Times New Roman" w:cs="Tahoma"/>
          <w:color w:val="000000"/>
          <w:lang w:eastAsia="en-GB"/>
        </w:rPr>
        <w:t>pêche illicite, non déclarée, non réglementée</w:t>
      </w:r>
      <w:r w:rsidR="00900063">
        <w:rPr>
          <w:rFonts w:eastAsia="Times New Roman" w:cs="Tahoma"/>
          <w:color w:val="000000"/>
          <w:lang w:eastAsia="en-GB"/>
        </w:rPr>
        <w:t xml:space="preserve"> (« la résolution de la CTOI »). Il établit un cadre pour les procédures, actions et mesures qui sont appliquées aux navires demandant l’entrée au port ou étant déjà au port et incorpore les exigences le la résolution de la CTOI, y compris les définitions suivantes :</w:t>
      </w:r>
    </w:p>
    <w:p w14:paraId="7FB59811" w14:textId="77777777" w:rsidR="00BA248B" w:rsidRPr="00792303" w:rsidRDefault="00BA248B" w:rsidP="00491C11">
      <w:pPr>
        <w:shd w:val="clear" w:color="auto" w:fill="FFFFFF"/>
        <w:spacing w:after="0" w:line="240" w:lineRule="auto"/>
        <w:rPr>
          <w:rFonts w:eastAsia="Times New Roman" w:cs="Tahoma"/>
          <w:color w:val="000000"/>
          <w:lang w:eastAsia="en-GB"/>
        </w:rPr>
      </w:pPr>
    </w:p>
    <w:p w14:paraId="20FB7AC6" w14:textId="2DEB0B4D" w:rsidR="00FE2B90" w:rsidRPr="00FE2B90" w:rsidRDefault="00926055" w:rsidP="00384B5D">
      <w:pPr>
        <w:pStyle w:val="Paragraphedeliste"/>
        <w:numPr>
          <w:ilvl w:val="0"/>
          <w:numId w:val="1"/>
        </w:numPr>
        <w:shd w:val="clear" w:color="auto" w:fill="FFFFFF"/>
        <w:spacing w:after="240" w:line="240" w:lineRule="auto"/>
        <w:ind w:left="714" w:hanging="357"/>
        <w:contextualSpacing w:val="0"/>
        <w:rPr>
          <w:rFonts w:eastAsia="Times New Roman" w:cs="Tahoma"/>
          <w:color w:val="000000"/>
          <w:lang w:eastAsia="en-GB"/>
        </w:rPr>
      </w:pPr>
      <w:r>
        <w:rPr>
          <w:rFonts w:eastAsia="Times New Roman" w:cs="Tahoma"/>
          <w:color w:val="000000"/>
          <w:lang w:eastAsia="en-GB"/>
        </w:rPr>
        <w:t>o</w:t>
      </w:r>
      <w:r w:rsidR="00FE2B90">
        <w:rPr>
          <w:rFonts w:eastAsia="Times New Roman" w:cs="Tahoma"/>
          <w:color w:val="000000"/>
          <w:lang w:eastAsia="en-GB"/>
        </w:rPr>
        <w:t>n entend par « pêche </w:t>
      </w:r>
      <w:r w:rsidR="00FE2B90" w:rsidRPr="00FE2B90">
        <w:rPr>
          <w:rFonts w:eastAsia="Times New Roman" w:cs="Tahoma"/>
          <w:color w:val="000000"/>
          <w:lang w:eastAsia="en-GB"/>
        </w:rPr>
        <w:t>» la recherche, l’attraction, la localisation, la capture, la prise ou le prélèvement de poisson ou toute activité dont on peut raisonnablement s’attendre à ce qu’elle aboutisse à l’attraction, à la localisation, à la capture, à la pri</w:t>
      </w:r>
      <w:r>
        <w:rPr>
          <w:rFonts w:eastAsia="Times New Roman" w:cs="Tahoma"/>
          <w:color w:val="000000"/>
          <w:lang w:eastAsia="en-GB"/>
        </w:rPr>
        <w:t>se ou au prélèvement de poisson </w:t>
      </w:r>
      <w:r w:rsidR="00FE2B90" w:rsidRPr="00FE2B90">
        <w:rPr>
          <w:rFonts w:eastAsia="Times New Roman" w:cs="Tahoma"/>
          <w:color w:val="000000"/>
          <w:lang w:eastAsia="en-GB"/>
        </w:rPr>
        <w:t>;</w:t>
      </w:r>
    </w:p>
    <w:p w14:paraId="6AA1C350" w14:textId="629EFEEC" w:rsidR="00FE2B90" w:rsidRPr="00FE2B90" w:rsidRDefault="00926055" w:rsidP="00384B5D">
      <w:pPr>
        <w:pStyle w:val="Paragraphedeliste"/>
        <w:numPr>
          <w:ilvl w:val="0"/>
          <w:numId w:val="1"/>
        </w:numPr>
        <w:shd w:val="clear" w:color="auto" w:fill="FFFFFF"/>
        <w:spacing w:after="240" w:line="240" w:lineRule="auto"/>
        <w:ind w:left="714" w:hanging="357"/>
        <w:contextualSpacing w:val="0"/>
        <w:rPr>
          <w:rFonts w:eastAsia="Times New Roman" w:cs="Tahoma"/>
          <w:color w:val="000000"/>
          <w:lang w:eastAsia="en-GB"/>
        </w:rPr>
      </w:pPr>
      <w:r>
        <w:rPr>
          <w:rFonts w:eastAsia="Times New Roman" w:cs="Tahoma"/>
          <w:color w:val="000000"/>
          <w:lang w:eastAsia="en-GB"/>
        </w:rPr>
        <w:t>o</w:t>
      </w:r>
      <w:r w:rsidR="00FE2B90">
        <w:rPr>
          <w:rFonts w:eastAsia="Times New Roman" w:cs="Tahoma"/>
          <w:color w:val="000000"/>
          <w:lang w:eastAsia="en-GB"/>
        </w:rPr>
        <w:t>n entend par « </w:t>
      </w:r>
      <w:r w:rsidR="00FE2B90" w:rsidRPr="00FE2B90">
        <w:rPr>
          <w:rFonts w:eastAsia="Times New Roman" w:cs="Tahoma"/>
          <w:color w:val="000000"/>
          <w:lang w:eastAsia="en-GB"/>
        </w:rPr>
        <w:t>act</w:t>
      </w:r>
      <w:r w:rsidR="00FE2B90">
        <w:rPr>
          <w:rFonts w:eastAsia="Times New Roman" w:cs="Tahoma"/>
          <w:color w:val="000000"/>
          <w:lang w:eastAsia="en-GB"/>
        </w:rPr>
        <w:t>ivités liées à la pêche </w:t>
      </w:r>
      <w:r w:rsidR="00FE2B90" w:rsidRPr="00FE2B90">
        <w:rPr>
          <w:rFonts w:eastAsia="Times New Roman" w:cs="Tahoma"/>
          <w:color w:val="000000"/>
          <w:lang w:eastAsia="en-GB"/>
        </w:rPr>
        <w:t xml:space="preserve">» toute opération de soutien, ou de préparation, aux fins de la pêche, y compris le débarquement, le conditionnement, la transformation, le transbordement ou le transport des poissons qui n’ont pas été précédemment débarqués </w:t>
      </w:r>
      <w:r w:rsidR="00FE2B90" w:rsidRPr="00FE2B90">
        <w:rPr>
          <w:rFonts w:eastAsia="Times New Roman" w:cs="Tahoma"/>
          <w:color w:val="000000"/>
          <w:lang w:eastAsia="en-GB"/>
        </w:rPr>
        <w:lastRenderedPageBreak/>
        <w:t>dans un port, ainsi que l’apport de personnel et la fourniture de carburant, d’engin</w:t>
      </w:r>
      <w:r w:rsidR="00536691">
        <w:rPr>
          <w:rFonts w:eastAsia="Times New Roman" w:cs="Tahoma"/>
          <w:color w:val="000000"/>
          <w:lang w:eastAsia="en-GB"/>
        </w:rPr>
        <w:t>s et d’autres provisions en mer </w:t>
      </w:r>
      <w:r w:rsidR="00FE2B90" w:rsidRPr="00FE2B90">
        <w:rPr>
          <w:rFonts w:eastAsia="Times New Roman" w:cs="Tahoma"/>
          <w:color w:val="000000"/>
          <w:lang w:eastAsia="en-GB"/>
        </w:rPr>
        <w:t>;</w:t>
      </w:r>
    </w:p>
    <w:p w14:paraId="47177B66" w14:textId="7637C18E" w:rsidR="00FE2B90" w:rsidRPr="00FE2B90" w:rsidRDefault="00536691" w:rsidP="00384B5D">
      <w:pPr>
        <w:pStyle w:val="Paragraphedeliste"/>
        <w:numPr>
          <w:ilvl w:val="0"/>
          <w:numId w:val="1"/>
        </w:numPr>
        <w:shd w:val="clear" w:color="auto" w:fill="FFFFFF"/>
        <w:spacing w:after="240" w:line="240" w:lineRule="auto"/>
        <w:ind w:left="714" w:hanging="357"/>
        <w:contextualSpacing w:val="0"/>
        <w:rPr>
          <w:rFonts w:eastAsia="Times New Roman" w:cs="Tahoma"/>
          <w:color w:val="000000"/>
          <w:lang w:eastAsia="en-GB"/>
        </w:rPr>
      </w:pPr>
      <w:r>
        <w:rPr>
          <w:rFonts w:eastAsia="Times New Roman" w:cs="Tahoma"/>
          <w:color w:val="000000"/>
          <w:lang w:eastAsia="en-GB"/>
        </w:rPr>
        <w:t>le terme « port </w:t>
      </w:r>
      <w:r w:rsidR="00FE2B90" w:rsidRPr="00FE2B90">
        <w:rPr>
          <w:rFonts w:eastAsia="Times New Roman" w:cs="Tahoma"/>
          <w:color w:val="000000"/>
          <w:lang w:eastAsia="en-GB"/>
        </w:rPr>
        <w:t>» englobe les terminaux au large ainsi que les autres installations servant au débarquement, au transbordement, au conditionnement, à la transformation, à l’approvisionnement en carburant ou</w:t>
      </w:r>
      <w:r>
        <w:rPr>
          <w:rFonts w:eastAsia="Times New Roman" w:cs="Tahoma"/>
          <w:color w:val="000000"/>
          <w:lang w:eastAsia="en-GB"/>
        </w:rPr>
        <w:t xml:space="preserve"> à l’avitaillement </w:t>
      </w:r>
      <w:r w:rsidR="00FE2B90" w:rsidRPr="00FE2B90">
        <w:rPr>
          <w:rFonts w:eastAsia="Times New Roman" w:cs="Tahoma"/>
          <w:color w:val="000000"/>
          <w:lang w:eastAsia="en-GB"/>
        </w:rPr>
        <w:t>;</w:t>
      </w:r>
    </w:p>
    <w:p w14:paraId="4B38787F" w14:textId="4A18E8FB" w:rsidR="00FE2B90" w:rsidRDefault="00536691" w:rsidP="00384B5D">
      <w:pPr>
        <w:pStyle w:val="Paragraphedeliste"/>
        <w:numPr>
          <w:ilvl w:val="0"/>
          <w:numId w:val="1"/>
        </w:numPr>
        <w:shd w:val="clear" w:color="auto" w:fill="FFFFFF"/>
        <w:spacing w:after="240" w:line="240" w:lineRule="auto"/>
        <w:ind w:left="714" w:hanging="357"/>
        <w:contextualSpacing w:val="0"/>
        <w:rPr>
          <w:rFonts w:eastAsia="Times New Roman" w:cs="Tahoma"/>
          <w:color w:val="000000"/>
          <w:lang w:eastAsia="en-GB"/>
        </w:rPr>
      </w:pPr>
      <w:r>
        <w:rPr>
          <w:rFonts w:eastAsia="Times New Roman" w:cs="Tahoma"/>
          <w:color w:val="000000"/>
          <w:lang w:eastAsia="en-GB"/>
        </w:rPr>
        <w:t xml:space="preserve">l’« utilisation du port » inclut </w:t>
      </w:r>
      <w:r w:rsidRPr="00536691">
        <w:rPr>
          <w:rFonts w:eastAsia="Times New Roman" w:cs="Tahoma"/>
          <w:color w:val="000000"/>
          <w:lang w:eastAsia="en-GB"/>
        </w:rPr>
        <w:t>le débarquement, le transbordement, le conditionnement et la transformation du poisson</w:t>
      </w:r>
      <w:r>
        <w:rPr>
          <w:rFonts w:eastAsia="Times New Roman" w:cs="Tahoma"/>
          <w:color w:val="000000"/>
          <w:lang w:eastAsia="en-GB"/>
        </w:rPr>
        <w:t>,</w:t>
      </w:r>
      <w:r w:rsidRPr="00536691">
        <w:rPr>
          <w:rFonts w:eastAsia="Times New Roman" w:cs="Tahoma"/>
          <w:color w:val="000000"/>
          <w:lang w:eastAsia="en-GB"/>
        </w:rPr>
        <w:t xml:space="preserve"> ainsi que d’autres services portuaires y compris, entre autres, l’approvisionnement en carburant et l’avitaillement, l’entretien ou le passage en cale sèche</w:t>
      </w:r>
      <w:r>
        <w:rPr>
          <w:rFonts w:eastAsia="Times New Roman" w:cs="Tahoma"/>
          <w:color w:val="000000"/>
          <w:lang w:eastAsia="en-GB"/>
        </w:rPr>
        <w:t> ; et</w:t>
      </w:r>
    </w:p>
    <w:p w14:paraId="03334A6F" w14:textId="7AE49AD0" w:rsidR="00536691" w:rsidRDefault="00536691" w:rsidP="00384B5D">
      <w:pPr>
        <w:pStyle w:val="Paragraphedeliste"/>
        <w:numPr>
          <w:ilvl w:val="0"/>
          <w:numId w:val="1"/>
        </w:numPr>
        <w:shd w:val="clear" w:color="auto" w:fill="FFFFFF"/>
        <w:spacing w:after="240" w:line="240" w:lineRule="auto"/>
        <w:ind w:left="714" w:hanging="357"/>
        <w:contextualSpacing w:val="0"/>
        <w:rPr>
          <w:rFonts w:eastAsia="Times New Roman" w:cs="Tahoma"/>
          <w:color w:val="000000"/>
          <w:lang w:eastAsia="en-GB"/>
        </w:rPr>
      </w:pPr>
      <w:r>
        <w:rPr>
          <w:rFonts w:eastAsia="Times New Roman" w:cs="Tahoma"/>
          <w:color w:val="000000"/>
          <w:lang w:eastAsia="en-GB"/>
        </w:rPr>
        <w:t>par « navire </w:t>
      </w:r>
      <w:r w:rsidRPr="00FE2B90">
        <w:rPr>
          <w:rFonts w:eastAsia="Times New Roman" w:cs="Tahoma"/>
          <w:color w:val="000000"/>
          <w:lang w:eastAsia="en-GB"/>
        </w:rPr>
        <w:t>» on entend tout navire, vaisseau de quelque type que ce soit ou bateau utilisé ou équipé pour être utilisé, ou prévu pour être utilisé, pour la pêche ou pour</w:t>
      </w:r>
      <w:r>
        <w:rPr>
          <w:rFonts w:eastAsia="Times New Roman" w:cs="Tahoma"/>
          <w:color w:val="000000"/>
          <w:lang w:eastAsia="en-GB"/>
        </w:rPr>
        <w:t xml:space="preserve"> des activités liées à la pêche.</w:t>
      </w:r>
    </w:p>
    <w:p w14:paraId="3025890D" w14:textId="5C84FF70" w:rsidR="00C45A8E" w:rsidRDefault="00D121F6" w:rsidP="0069684B">
      <w:pPr>
        <w:shd w:val="clear" w:color="auto" w:fill="FFFFFF"/>
        <w:spacing w:after="0" w:line="240" w:lineRule="auto"/>
        <w:rPr>
          <w:rFonts w:eastAsia="Times New Roman" w:cs="Tahoma"/>
          <w:color w:val="000000"/>
          <w:lang w:eastAsia="en-GB"/>
        </w:rPr>
      </w:pPr>
      <w:r w:rsidRPr="00792303">
        <w:rPr>
          <w:rFonts w:eastAsia="Times New Roman" w:cs="Tahoma"/>
          <w:color w:val="000000"/>
          <w:lang w:eastAsia="en-GB"/>
        </w:rPr>
        <w:t>2.1.2</w:t>
      </w:r>
      <w:r w:rsidRPr="00792303">
        <w:rPr>
          <w:rFonts w:eastAsia="Times New Roman" w:cs="Tahoma"/>
          <w:color w:val="000000"/>
          <w:lang w:eastAsia="en-GB"/>
        </w:rPr>
        <w:tab/>
      </w:r>
      <w:r w:rsidR="00C45A8E">
        <w:rPr>
          <w:rFonts w:eastAsia="Times New Roman" w:cs="Tahoma"/>
          <w:color w:val="000000"/>
          <w:lang w:eastAsia="en-GB"/>
        </w:rPr>
        <w:t xml:space="preserve">Les navires qui sont soumis aux </w:t>
      </w:r>
      <w:r w:rsidR="00C45A8E" w:rsidRPr="00C45A8E">
        <w:rPr>
          <w:rFonts w:eastAsia="Times New Roman" w:cs="Tahoma"/>
          <w:color w:val="000000"/>
          <w:lang w:eastAsia="en-GB"/>
        </w:rPr>
        <w:t>mesures du ressort de l'État du port</w:t>
      </w:r>
      <w:r w:rsidR="00C45A8E">
        <w:rPr>
          <w:rFonts w:eastAsia="Times New Roman" w:cs="Tahoma"/>
          <w:color w:val="000000"/>
          <w:lang w:eastAsia="en-GB"/>
        </w:rPr>
        <w:t>, comme décrit dans la résolution de la CTOI, comprennent ceux qui ne sont pas autorisés à battre le pavillon [du pays] et qui demandent l’entrée dans un de ses port ou sont déjà dans un de ses port</w:t>
      </w:r>
      <w:r w:rsidR="00BE54E7">
        <w:rPr>
          <w:rFonts w:eastAsia="Times New Roman" w:cs="Tahoma"/>
          <w:color w:val="000000"/>
          <w:lang w:eastAsia="en-GB"/>
        </w:rPr>
        <w:t>s, à l’exception des navires artisanaux des États voisins et des navires transporteurs ne contenant pas de poisson ou contenant du poisson précédemment débarqué</w:t>
      </w:r>
      <w:r w:rsidR="00AB7CF6">
        <w:rPr>
          <w:rFonts w:eastAsia="Times New Roman" w:cs="Tahoma"/>
          <w:color w:val="000000"/>
          <w:lang w:eastAsia="en-GB"/>
        </w:rPr>
        <w:t xml:space="preserve">, </w:t>
      </w:r>
      <w:r w:rsidR="00AB7CF6" w:rsidRPr="00AB7CF6">
        <w:rPr>
          <w:rFonts w:eastAsia="Times New Roman" w:cs="Tahoma"/>
          <w:color w:val="000000"/>
          <w:lang w:eastAsia="en-GB"/>
        </w:rPr>
        <w:t xml:space="preserve">à condition qu'il existe aucun motif de soupçonner les navires </w:t>
      </w:r>
      <w:r w:rsidR="00AB7CF6">
        <w:rPr>
          <w:rFonts w:eastAsia="Times New Roman" w:cs="Tahoma"/>
          <w:color w:val="000000"/>
          <w:lang w:eastAsia="en-GB"/>
        </w:rPr>
        <w:t>de s’être</w:t>
      </w:r>
      <w:r w:rsidR="00AB7CF6" w:rsidRPr="00AB7CF6">
        <w:rPr>
          <w:rFonts w:eastAsia="Times New Roman" w:cs="Tahoma"/>
          <w:color w:val="000000"/>
          <w:lang w:eastAsia="en-GB"/>
        </w:rPr>
        <w:t xml:space="preserve"> livrés à des activités liées à la pêche</w:t>
      </w:r>
      <w:r w:rsidR="005C3907">
        <w:rPr>
          <w:rFonts w:eastAsia="Times New Roman" w:cs="Tahoma"/>
          <w:color w:val="000000"/>
          <w:lang w:eastAsia="en-GB"/>
        </w:rPr>
        <w:t xml:space="preserve"> qui aident la pêche INN.</w:t>
      </w:r>
    </w:p>
    <w:p w14:paraId="729CD67C" w14:textId="77777777" w:rsidR="008D2101" w:rsidRPr="00792303" w:rsidRDefault="008D2101" w:rsidP="0069684B">
      <w:pPr>
        <w:shd w:val="clear" w:color="auto" w:fill="FFFFFF"/>
        <w:spacing w:after="0" w:line="240" w:lineRule="auto"/>
        <w:rPr>
          <w:rFonts w:eastAsia="Times New Roman" w:cs="Tahoma"/>
          <w:color w:val="000000"/>
          <w:lang w:eastAsia="en-GB"/>
        </w:rPr>
      </w:pPr>
    </w:p>
    <w:p w14:paraId="29F1BB90" w14:textId="0E5F4F61" w:rsidR="00207B28" w:rsidRDefault="00D121F6" w:rsidP="0069684B">
      <w:pPr>
        <w:shd w:val="clear" w:color="auto" w:fill="FFFFFF"/>
        <w:spacing w:after="0" w:line="240" w:lineRule="auto"/>
        <w:rPr>
          <w:rFonts w:eastAsia="Times New Roman" w:cs="Tahoma"/>
          <w:color w:val="000000"/>
          <w:lang w:eastAsia="en-GB"/>
        </w:rPr>
      </w:pPr>
      <w:r w:rsidRPr="00792303">
        <w:rPr>
          <w:rFonts w:eastAsia="Times New Roman" w:cs="Tahoma"/>
          <w:color w:val="000000"/>
          <w:lang w:eastAsia="en-GB"/>
        </w:rPr>
        <w:t>2.1.3</w:t>
      </w:r>
      <w:r w:rsidRPr="00792303">
        <w:rPr>
          <w:rFonts w:eastAsia="Times New Roman" w:cs="Tahoma"/>
          <w:color w:val="000000"/>
          <w:lang w:eastAsia="en-GB"/>
        </w:rPr>
        <w:tab/>
      </w:r>
      <w:r w:rsidR="00207B28">
        <w:rPr>
          <w:rFonts w:eastAsia="Times New Roman" w:cs="Tahoma"/>
          <w:color w:val="000000"/>
          <w:lang w:eastAsia="en-GB"/>
        </w:rPr>
        <w:t>La résolution de la CTOI exige une intégration et une coordination au niveau national. Dans ce but, [le pays] doit, dans la mesure du possible :</w:t>
      </w:r>
    </w:p>
    <w:p w14:paraId="14CA2747" w14:textId="77777777" w:rsidR="00F83E7B" w:rsidRPr="00792303" w:rsidRDefault="00F83E7B" w:rsidP="0069684B">
      <w:pPr>
        <w:shd w:val="clear" w:color="auto" w:fill="FFFFFF"/>
        <w:spacing w:after="0" w:line="240" w:lineRule="auto"/>
        <w:rPr>
          <w:rFonts w:eastAsia="Times New Roman" w:cs="Tahoma"/>
          <w:color w:val="000000"/>
          <w:lang w:eastAsia="en-GB"/>
        </w:rPr>
      </w:pPr>
    </w:p>
    <w:p w14:paraId="00D47CFF" w14:textId="7ECF64E5" w:rsidR="00C2323A" w:rsidRDefault="00C2323A" w:rsidP="00384B5D">
      <w:pPr>
        <w:pStyle w:val="Paragraphedeliste"/>
        <w:numPr>
          <w:ilvl w:val="0"/>
          <w:numId w:val="3"/>
        </w:numPr>
        <w:shd w:val="clear" w:color="auto" w:fill="FFFFFF"/>
        <w:spacing w:after="240" w:line="240" w:lineRule="auto"/>
        <w:ind w:left="714" w:hanging="357"/>
        <w:contextualSpacing w:val="0"/>
        <w:rPr>
          <w:rFonts w:eastAsia="Times New Roman" w:cs="Tahoma"/>
          <w:color w:val="000000"/>
          <w:lang w:eastAsia="en-GB"/>
        </w:rPr>
      </w:pPr>
      <w:bookmarkStart w:id="4" w:name="OLE_LINK5"/>
      <w:bookmarkStart w:id="5" w:name="OLE_LINK6"/>
      <w:r>
        <w:rPr>
          <w:rFonts w:eastAsia="Times New Roman" w:cs="Tahoma"/>
          <w:color w:val="000000"/>
          <w:lang w:eastAsia="en-GB"/>
        </w:rPr>
        <w:t xml:space="preserve">intégrer et coordonner les </w:t>
      </w:r>
      <w:r w:rsidRPr="00C2323A">
        <w:rPr>
          <w:rFonts w:eastAsia="Times New Roman" w:cs="Tahoma"/>
          <w:color w:val="000000"/>
          <w:lang w:eastAsia="en-GB"/>
        </w:rPr>
        <w:t>mesures du ressort de l'État du port</w:t>
      </w:r>
      <w:r>
        <w:rPr>
          <w:rFonts w:eastAsia="Times New Roman" w:cs="Tahoma"/>
          <w:color w:val="000000"/>
          <w:lang w:eastAsia="en-GB"/>
        </w:rPr>
        <w:t xml:space="preserve"> </w:t>
      </w:r>
      <w:bookmarkEnd w:id="4"/>
      <w:bookmarkEnd w:id="5"/>
      <w:r>
        <w:rPr>
          <w:rFonts w:eastAsia="Times New Roman" w:cs="Tahoma"/>
          <w:color w:val="000000"/>
          <w:lang w:eastAsia="en-GB"/>
        </w:rPr>
        <w:t>concernant la pêche au sein du système plus large des contrôles de l’État du port ;</w:t>
      </w:r>
    </w:p>
    <w:p w14:paraId="5C81786C" w14:textId="07B65303" w:rsidR="00C2323A" w:rsidRDefault="00C2323A" w:rsidP="00384B5D">
      <w:pPr>
        <w:pStyle w:val="Paragraphedeliste"/>
        <w:numPr>
          <w:ilvl w:val="0"/>
          <w:numId w:val="3"/>
        </w:numPr>
        <w:shd w:val="clear" w:color="auto" w:fill="FFFFFF"/>
        <w:spacing w:after="240" w:line="240" w:lineRule="auto"/>
        <w:ind w:left="714" w:hanging="357"/>
        <w:contextualSpacing w:val="0"/>
        <w:rPr>
          <w:rFonts w:eastAsia="Times New Roman" w:cs="Tahoma"/>
          <w:color w:val="000000"/>
          <w:lang w:eastAsia="en-GB"/>
        </w:rPr>
      </w:pPr>
      <w:r>
        <w:rPr>
          <w:rFonts w:eastAsia="Times New Roman" w:cs="Tahoma"/>
          <w:color w:val="000000"/>
          <w:lang w:eastAsia="en-GB"/>
        </w:rPr>
        <w:t xml:space="preserve">intégrer les </w:t>
      </w:r>
      <w:r w:rsidRPr="00C2323A">
        <w:rPr>
          <w:rFonts w:eastAsia="Times New Roman" w:cs="Tahoma"/>
          <w:color w:val="000000"/>
          <w:lang w:eastAsia="en-GB"/>
        </w:rPr>
        <w:t>mesures du ressort de l'État du port</w:t>
      </w:r>
      <w:r>
        <w:rPr>
          <w:rFonts w:eastAsia="Times New Roman" w:cs="Tahoma"/>
          <w:color w:val="000000"/>
          <w:lang w:eastAsia="en-GB"/>
        </w:rPr>
        <w:t xml:space="preserve"> avec les autres </w:t>
      </w:r>
      <w:r w:rsidRPr="00C2323A">
        <w:rPr>
          <w:rFonts w:eastAsia="Times New Roman" w:cs="Tahoma"/>
          <w:color w:val="000000"/>
          <w:lang w:eastAsia="en-GB"/>
        </w:rPr>
        <w:t>mesures du ressort de l'État du port</w:t>
      </w:r>
      <w:r>
        <w:rPr>
          <w:rFonts w:eastAsia="Times New Roman" w:cs="Tahoma"/>
          <w:color w:val="000000"/>
          <w:lang w:eastAsia="en-GB"/>
        </w:rPr>
        <w:t xml:space="preserve"> visant à </w:t>
      </w:r>
      <w:r w:rsidRPr="00900063">
        <w:rPr>
          <w:rFonts w:eastAsia="Times New Roman" w:cs="Tahoma"/>
          <w:color w:val="000000"/>
          <w:lang w:eastAsia="en-GB"/>
        </w:rPr>
        <w:t>prévenir, contrecarrer et éliminer</w:t>
      </w:r>
      <w:r>
        <w:rPr>
          <w:rFonts w:eastAsia="Times New Roman" w:cs="Tahoma"/>
          <w:color w:val="000000"/>
          <w:lang w:eastAsia="en-GB"/>
        </w:rPr>
        <w:t xml:space="preserve"> les activités de </w:t>
      </w:r>
      <w:r w:rsidRPr="00900063">
        <w:rPr>
          <w:rFonts w:eastAsia="Times New Roman" w:cs="Tahoma"/>
          <w:color w:val="000000"/>
          <w:lang w:eastAsia="en-GB"/>
        </w:rPr>
        <w:t xml:space="preserve">pêche </w:t>
      </w:r>
      <w:r>
        <w:rPr>
          <w:rFonts w:eastAsia="Times New Roman" w:cs="Tahoma"/>
          <w:color w:val="000000"/>
          <w:lang w:eastAsia="en-GB"/>
        </w:rPr>
        <w:t xml:space="preserve">INN et les activités liées à la pêche INN, en tenant compte, le cas échéant, du Plan d’action international de la FAO pour </w:t>
      </w:r>
      <w:r w:rsidRPr="00900063">
        <w:rPr>
          <w:rFonts w:eastAsia="Times New Roman" w:cs="Tahoma"/>
          <w:color w:val="000000"/>
          <w:lang w:eastAsia="en-GB"/>
        </w:rPr>
        <w:t>prévenir, contrecarrer et éliminer</w:t>
      </w:r>
      <w:r>
        <w:rPr>
          <w:rFonts w:eastAsia="Times New Roman" w:cs="Tahoma"/>
          <w:color w:val="000000"/>
          <w:lang w:eastAsia="en-GB"/>
        </w:rPr>
        <w:t xml:space="preserve"> la </w:t>
      </w:r>
      <w:r w:rsidRPr="00900063">
        <w:rPr>
          <w:rFonts w:eastAsia="Times New Roman" w:cs="Tahoma"/>
          <w:color w:val="000000"/>
          <w:lang w:eastAsia="en-GB"/>
        </w:rPr>
        <w:t>pêche illicite, non déclarée, non réglementée</w:t>
      </w:r>
      <w:r>
        <w:rPr>
          <w:rFonts w:eastAsia="Times New Roman" w:cs="Tahoma"/>
          <w:color w:val="000000"/>
          <w:lang w:eastAsia="en-GB"/>
        </w:rPr>
        <w:t xml:space="preserve"> (2001) ; et</w:t>
      </w:r>
    </w:p>
    <w:p w14:paraId="789B40D3" w14:textId="2275A60E" w:rsidR="00C2323A" w:rsidRDefault="00C2323A" w:rsidP="00384B5D">
      <w:pPr>
        <w:pStyle w:val="Paragraphedeliste"/>
        <w:numPr>
          <w:ilvl w:val="0"/>
          <w:numId w:val="3"/>
        </w:numPr>
        <w:shd w:val="clear" w:color="auto" w:fill="FFFFFF"/>
        <w:spacing w:after="240" w:line="240" w:lineRule="auto"/>
        <w:ind w:left="714" w:hanging="357"/>
        <w:contextualSpacing w:val="0"/>
        <w:rPr>
          <w:rFonts w:eastAsia="Times New Roman" w:cs="Tahoma"/>
          <w:color w:val="000000"/>
          <w:lang w:eastAsia="en-GB"/>
        </w:rPr>
      </w:pPr>
      <w:r>
        <w:rPr>
          <w:rFonts w:eastAsia="Times New Roman" w:cs="Tahoma"/>
          <w:color w:val="000000"/>
          <w:lang w:eastAsia="en-GB"/>
        </w:rPr>
        <w:t xml:space="preserve">prendre des mesures pour échanger des informations entre les institutions nationales concernées et pour coordonner les activités de ces institutions dans la </w:t>
      </w:r>
      <w:r w:rsidRPr="00C2323A">
        <w:rPr>
          <w:rFonts w:eastAsia="Times New Roman" w:cs="Tahoma"/>
          <w:color w:val="000000"/>
          <w:lang w:eastAsia="en-GB"/>
        </w:rPr>
        <w:t>mise en œuvre</w:t>
      </w:r>
      <w:r>
        <w:rPr>
          <w:rFonts w:eastAsia="Times New Roman" w:cs="Tahoma"/>
          <w:color w:val="000000"/>
          <w:lang w:eastAsia="en-GB"/>
        </w:rPr>
        <w:t xml:space="preserve"> de la résolution de la CTOI.</w:t>
      </w:r>
    </w:p>
    <w:p w14:paraId="6CF55921" w14:textId="2C8BE5BA" w:rsidR="00F242D0" w:rsidRDefault="00D121F6" w:rsidP="009E4435">
      <w:pPr>
        <w:shd w:val="clear" w:color="auto" w:fill="FFFFFF"/>
        <w:spacing w:after="0" w:line="240" w:lineRule="auto"/>
        <w:rPr>
          <w:rFonts w:eastAsia="Times New Roman" w:cs="Tahoma"/>
          <w:color w:val="000000"/>
          <w:lang w:eastAsia="en-GB"/>
        </w:rPr>
      </w:pPr>
      <w:r w:rsidRPr="00F242D0">
        <w:rPr>
          <w:rFonts w:eastAsia="Times New Roman" w:cs="Tahoma"/>
          <w:color w:val="000000"/>
          <w:lang w:eastAsia="en-GB"/>
        </w:rPr>
        <w:t>2.1.4</w:t>
      </w:r>
      <w:r w:rsidRPr="00F242D0">
        <w:rPr>
          <w:rFonts w:eastAsia="Times New Roman" w:cs="Tahoma"/>
          <w:color w:val="000000"/>
          <w:lang w:eastAsia="en-GB"/>
        </w:rPr>
        <w:tab/>
      </w:r>
      <w:r w:rsidR="00F242D0">
        <w:rPr>
          <w:rFonts w:eastAsia="Times New Roman" w:cs="Tahoma"/>
          <w:color w:val="000000"/>
          <w:lang w:eastAsia="en-GB"/>
        </w:rPr>
        <w:t xml:space="preserve">Ce MOU vise à faciliter cette intégration et cette coordination entre les institutions, à intégrer les </w:t>
      </w:r>
      <w:r w:rsidR="00F242D0" w:rsidRPr="00F242D0">
        <w:rPr>
          <w:rFonts w:eastAsia="Times New Roman" w:cs="Tahoma"/>
          <w:color w:val="000000"/>
          <w:lang w:eastAsia="en-GB"/>
        </w:rPr>
        <w:t>mesures du ressort de l'État du port</w:t>
      </w:r>
      <w:r w:rsidR="00F242D0">
        <w:rPr>
          <w:rFonts w:eastAsia="Times New Roman" w:cs="Tahoma"/>
          <w:color w:val="000000"/>
          <w:lang w:eastAsia="en-GB"/>
        </w:rPr>
        <w:t xml:space="preserve"> avec les autres mesures de lutte contre la pêche INN et à fournir une plateforme d’échange d’informations et de coordination des activités de toutes les institutions nationales dans la </w:t>
      </w:r>
      <w:r w:rsidR="00F242D0" w:rsidRPr="00F242D0">
        <w:rPr>
          <w:rFonts w:eastAsia="Times New Roman" w:cs="Tahoma"/>
          <w:color w:val="000000"/>
          <w:lang w:eastAsia="en-GB"/>
        </w:rPr>
        <w:t>mise en œuvre</w:t>
      </w:r>
      <w:r w:rsidR="00F242D0">
        <w:rPr>
          <w:rFonts w:eastAsia="Times New Roman" w:cs="Tahoma"/>
          <w:color w:val="000000"/>
          <w:lang w:eastAsia="en-GB"/>
        </w:rPr>
        <w:t xml:space="preserve"> de la résolution de la CTOI.</w:t>
      </w:r>
    </w:p>
    <w:p w14:paraId="70339E4D" w14:textId="77777777" w:rsidR="00F242D0" w:rsidRDefault="00F242D0" w:rsidP="009E4435">
      <w:pPr>
        <w:shd w:val="clear" w:color="auto" w:fill="FFFFFF"/>
        <w:spacing w:after="0" w:line="240" w:lineRule="auto"/>
        <w:rPr>
          <w:rFonts w:eastAsia="Times New Roman" w:cs="Tahoma"/>
          <w:color w:val="000000"/>
          <w:lang w:eastAsia="en-GB"/>
        </w:rPr>
      </w:pPr>
    </w:p>
    <w:p w14:paraId="1A2F1B27" w14:textId="77777777" w:rsidR="00BF655C" w:rsidRPr="00792303" w:rsidRDefault="00BF655C" w:rsidP="0069684B">
      <w:pPr>
        <w:shd w:val="clear" w:color="auto" w:fill="FFFFFF"/>
        <w:spacing w:after="0" w:line="240" w:lineRule="auto"/>
        <w:rPr>
          <w:rFonts w:eastAsia="Times New Roman" w:cs="Tahoma"/>
          <w:color w:val="000000"/>
          <w:lang w:eastAsia="en-GB"/>
        </w:rPr>
      </w:pPr>
    </w:p>
    <w:p w14:paraId="1C316775" w14:textId="1AE22CB6" w:rsidR="00E51C14" w:rsidRPr="00792303" w:rsidRDefault="00E51C14" w:rsidP="0069684B">
      <w:pPr>
        <w:shd w:val="clear" w:color="auto" w:fill="FFFFFF"/>
        <w:spacing w:after="0" w:line="240" w:lineRule="auto"/>
        <w:rPr>
          <w:rFonts w:eastAsia="Times New Roman" w:cs="Tahoma"/>
          <w:b/>
          <w:color w:val="000000"/>
          <w:lang w:eastAsia="en-GB"/>
        </w:rPr>
      </w:pPr>
      <w:r w:rsidRPr="00792303">
        <w:rPr>
          <w:rFonts w:eastAsia="Times New Roman" w:cs="Tahoma"/>
          <w:b/>
          <w:color w:val="000000"/>
          <w:lang w:eastAsia="en-GB"/>
        </w:rPr>
        <w:t>2.2</w:t>
      </w:r>
      <w:r w:rsidRPr="00792303">
        <w:rPr>
          <w:rFonts w:eastAsia="Times New Roman" w:cs="Tahoma"/>
          <w:b/>
          <w:color w:val="000000"/>
          <w:lang w:eastAsia="en-GB"/>
        </w:rPr>
        <w:tab/>
      </w:r>
      <w:r w:rsidR="009B1FA9">
        <w:rPr>
          <w:rFonts w:eastAsia="Times New Roman" w:cs="Tahoma"/>
          <w:b/>
          <w:color w:val="000000"/>
          <w:lang w:eastAsia="en-GB"/>
        </w:rPr>
        <w:t>Mandats généraux des institutions</w:t>
      </w:r>
    </w:p>
    <w:p w14:paraId="2E5AC780" w14:textId="77777777" w:rsidR="00E51C14" w:rsidRPr="00792303" w:rsidRDefault="00E51C14" w:rsidP="0069684B">
      <w:pPr>
        <w:shd w:val="clear" w:color="auto" w:fill="FFFFFF"/>
        <w:spacing w:after="0" w:line="240" w:lineRule="auto"/>
        <w:rPr>
          <w:rFonts w:eastAsia="Times New Roman" w:cs="Tahoma"/>
          <w:color w:val="000000"/>
          <w:lang w:eastAsia="en-GB"/>
        </w:rPr>
      </w:pPr>
    </w:p>
    <w:p w14:paraId="75884D82" w14:textId="62DF184E" w:rsidR="0089199B" w:rsidRDefault="00D121F6" w:rsidP="0069684B">
      <w:pPr>
        <w:shd w:val="clear" w:color="auto" w:fill="FFFFFF"/>
        <w:spacing w:after="0" w:line="240" w:lineRule="auto"/>
        <w:rPr>
          <w:rFonts w:eastAsia="Times New Roman" w:cs="Tahoma"/>
          <w:color w:val="000000"/>
          <w:lang w:eastAsia="en-GB"/>
        </w:rPr>
      </w:pPr>
      <w:r w:rsidRPr="00792303">
        <w:rPr>
          <w:rFonts w:eastAsia="Times New Roman" w:cs="Tahoma"/>
          <w:color w:val="000000"/>
          <w:lang w:eastAsia="en-GB"/>
        </w:rPr>
        <w:t>2.2.1</w:t>
      </w:r>
      <w:r w:rsidRPr="00792303">
        <w:rPr>
          <w:rFonts w:eastAsia="Times New Roman" w:cs="Tahoma"/>
          <w:color w:val="000000"/>
          <w:lang w:eastAsia="en-GB"/>
        </w:rPr>
        <w:tab/>
      </w:r>
      <w:r w:rsidR="0089199B">
        <w:rPr>
          <w:rFonts w:eastAsia="Times New Roman" w:cs="Tahoma"/>
          <w:color w:val="000000"/>
          <w:lang w:eastAsia="en-GB"/>
        </w:rPr>
        <w:t>[</w:t>
      </w:r>
      <w:r w:rsidR="006451C8">
        <w:rPr>
          <w:rFonts w:eastAsia="Times New Roman" w:cs="Tahoma"/>
          <w:color w:val="000000"/>
          <w:lang w:eastAsia="en-GB"/>
        </w:rPr>
        <w:t>L’</w:t>
      </w:r>
      <w:r w:rsidR="0089199B">
        <w:rPr>
          <w:rFonts w:eastAsia="Times New Roman" w:cs="Tahoma"/>
          <w:color w:val="000000"/>
          <w:lang w:eastAsia="en-GB"/>
        </w:rPr>
        <w:t xml:space="preserve">institution des pêche] a la responsabilité statutaire de la conservation et de la gestion du poisson dans les zones sous juridiction nationale et de garantir la </w:t>
      </w:r>
      <w:r w:rsidR="0089199B" w:rsidRPr="0089199B">
        <w:rPr>
          <w:rFonts w:eastAsia="Times New Roman" w:cs="Tahoma"/>
          <w:color w:val="000000"/>
          <w:lang w:eastAsia="en-GB"/>
        </w:rPr>
        <w:t>mise en œuvre</w:t>
      </w:r>
      <w:r w:rsidR="0089199B">
        <w:rPr>
          <w:rFonts w:eastAsia="Times New Roman" w:cs="Tahoma"/>
          <w:color w:val="000000"/>
          <w:lang w:eastAsia="en-GB"/>
        </w:rPr>
        <w:t xml:space="preserve"> des résolutions contraignantes de la CTOI qui s’appliquent à toutes les zones sur lesquelles la CTOI a compétence. </w:t>
      </w:r>
      <w:r w:rsidR="00F53906">
        <w:rPr>
          <w:rFonts w:eastAsia="Times New Roman" w:cs="Tahoma"/>
          <w:color w:val="000000"/>
          <w:lang w:eastAsia="en-GB"/>
        </w:rPr>
        <w:t xml:space="preserve">Ses responsabilités comprennent la collecte, la maintenance, l’échange et la dissémination de données et d’informations concernant les pêcheries, la liaison avec les organismes régionaux des </w:t>
      </w:r>
      <w:r w:rsidR="00F53906">
        <w:rPr>
          <w:rFonts w:eastAsia="Times New Roman" w:cs="Tahoma"/>
          <w:color w:val="000000"/>
          <w:lang w:eastAsia="en-GB"/>
        </w:rPr>
        <w:lastRenderedPageBreak/>
        <w:t>pêches, dont la CTOI, et les autres pays pour les questions relatives à la pêche, ainsi que le suivi, le contrôle et la surveillance des pêcheries et des activités liées, y compris les inspections et l’exécution.</w:t>
      </w:r>
      <w:r w:rsidR="006451C8">
        <w:rPr>
          <w:rFonts w:eastAsia="Times New Roman" w:cs="Tahoma"/>
          <w:color w:val="000000"/>
          <w:lang w:eastAsia="en-GB"/>
        </w:rPr>
        <w:t xml:space="preserve"> Partant, ce MOU reconnaît l’autorité et la responsabilité de [l’institution des pêches]</w:t>
      </w:r>
      <w:r w:rsidR="00073159">
        <w:rPr>
          <w:rFonts w:eastAsia="Times New Roman" w:cs="Tahoma"/>
          <w:color w:val="000000"/>
          <w:lang w:eastAsia="en-GB"/>
        </w:rPr>
        <w:t xml:space="preserve"> pour faciliter la mise en œuvre des </w:t>
      </w:r>
      <w:r w:rsidR="00073159" w:rsidRPr="00073159">
        <w:rPr>
          <w:rFonts w:eastAsia="Times New Roman" w:cs="Tahoma"/>
          <w:color w:val="000000"/>
          <w:lang w:eastAsia="en-GB"/>
        </w:rPr>
        <w:t>mesures du ressort de l'État du port</w:t>
      </w:r>
      <w:r w:rsidR="00073159">
        <w:rPr>
          <w:rFonts w:eastAsia="Times New Roman" w:cs="Tahoma"/>
          <w:color w:val="000000"/>
          <w:lang w:eastAsia="en-GB"/>
        </w:rPr>
        <w:t xml:space="preserve"> décrites dans la résolution de la CTOI et dans ce MOU.</w:t>
      </w:r>
    </w:p>
    <w:p w14:paraId="368DBF9A" w14:textId="77777777" w:rsidR="0089199B" w:rsidRDefault="0089199B" w:rsidP="0069684B">
      <w:pPr>
        <w:shd w:val="clear" w:color="auto" w:fill="FFFFFF"/>
        <w:spacing w:after="0" w:line="240" w:lineRule="auto"/>
        <w:rPr>
          <w:rFonts w:eastAsia="Times New Roman" w:cs="Tahoma"/>
          <w:color w:val="000000"/>
          <w:lang w:eastAsia="en-GB"/>
        </w:rPr>
      </w:pPr>
    </w:p>
    <w:p w14:paraId="502448C3" w14:textId="2004DBBD" w:rsidR="00536A0D" w:rsidRPr="00536A0D" w:rsidRDefault="00D121F6" w:rsidP="0069684B">
      <w:pPr>
        <w:shd w:val="clear" w:color="auto" w:fill="FFFFFF"/>
        <w:spacing w:after="0" w:line="240" w:lineRule="auto"/>
        <w:rPr>
          <w:rFonts w:eastAsia="Times New Roman" w:cs="Tahoma"/>
          <w:i/>
          <w:color w:val="000000"/>
          <w:lang w:eastAsia="en-GB"/>
        </w:rPr>
      </w:pPr>
      <w:r w:rsidRPr="00792303">
        <w:rPr>
          <w:rFonts w:eastAsia="Times New Roman" w:cs="Tahoma"/>
          <w:color w:val="000000"/>
          <w:lang w:eastAsia="en-GB"/>
        </w:rPr>
        <w:t>2.2.2</w:t>
      </w:r>
      <w:r w:rsidRPr="00792303">
        <w:rPr>
          <w:rFonts w:eastAsia="Times New Roman" w:cs="Tahoma"/>
          <w:color w:val="000000"/>
          <w:lang w:eastAsia="en-GB"/>
        </w:rPr>
        <w:tab/>
      </w:r>
      <w:r w:rsidR="00536A0D">
        <w:rPr>
          <w:rFonts w:eastAsia="Times New Roman" w:cs="Tahoma"/>
          <w:color w:val="000000"/>
          <w:lang w:eastAsia="en-GB"/>
        </w:rPr>
        <w:t xml:space="preserve">Les mandats généraux des autres institutions, en ce qui concerne ce MOU, sont les suivants : </w:t>
      </w:r>
      <w:r w:rsidR="00536A0D">
        <w:rPr>
          <w:rFonts w:eastAsia="Times New Roman" w:cs="Tahoma"/>
          <w:i/>
          <w:color w:val="000000"/>
          <w:lang w:eastAsia="en-GB"/>
        </w:rPr>
        <w:t>(à compléter selon les besoins ; des suggestions sont proposées en italiques ; il est possible de citer les lois établissant les institutions concernées)</w:t>
      </w:r>
    </w:p>
    <w:p w14:paraId="13159CA2" w14:textId="77777777" w:rsidR="007B336D" w:rsidRPr="00792303" w:rsidRDefault="007B336D" w:rsidP="0069684B">
      <w:pPr>
        <w:shd w:val="clear" w:color="auto" w:fill="FFFFFF"/>
        <w:spacing w:after="0" w:line="240" w:lineRule="auto"/>
        <w:rPr>
          <w:rFonts w:eastAsia="Times New Roman" w:cs="Tahoma"/>
          <w:color w:val="000000"/>
          <w:lang w:eastAsia="en-GB"/>
        </w:rPr>
      </w:pPr>
    </w:p>
    <w:p w14:paraId="634A4EEB" w14:textId="693B772B" w:rsidR="00B01AB9" w:rsidRPr="00B01AB9" w:rsidRDefault="00B01AB9" w:rsidP="0090500D">
      <w:pPr>
        <w:pStyle w:val="Paragraphedeliste"/>
        <w:numPr>
          <w:ilvl w:val="0"/>
          <w:numId w:val="5"/>
        </w:numPr>
        <w:shd w:val="clear" w:color="auto" w:fill="FFFFFF"/>
        <w:spacing w:after="240" w:line="240" w:lineRule="auto"/>
        <w:ind w:left="714" w:hanging="357"/>
        <w:contextualSpacing w:val="0"/>
        <w:rPr>
          <w:rFonts w:eastAsia="Times New Roman" w:cs="Tahoma"/>
          <w:color w:val="000000"/>
          <w:lang w:eastAsia="en-GB"/>
        </w:rPr>
      </w:pPr>
      <w:r>
        <w:rPr>
          <w:rFonts w:eastAsia="Times New Roman" w:cs="Tahoma"/>
          <w:color w:val="000000"/>
          <w:lang w:eastAsia="en-GB"/>
        </w:rPr>
        <w:t>Autorité portuaire</w:t>
      </w:r>
      <w:r w:rsidR="007B336D" w:rsidRPr="00792303">
        <w:rPr>
          <w:rFonts w:eastAsia="Times New Roman" w:cs="Tahoma"/>
          <w:color w:val="000000"/>
          <w:lang w:eastAsia="en-GB"/>
        </w:rPr>
        <w:t xml:space="preserve"> </w:t>
      </w:r>
      <w:r w:rsidR="003F7722" w:rsidRPr="006B6665">
        <w:rPr>
          <w:rFonts w:eastAsia="Times New Roman" w:cs="Tahoma"/>
          <w:i/>
          <w:color w:val="000000"/>
          <w:lang w:eastAsia="en-GB"/>
        </w:rPr>
        <w:t>(</w:t>
      </w:r>
      <w:r>
        <w:rPr>
          <w:rFonts w:eastAsia="Times New Roman" w:cs="Tahoma"/>
          <w:i/>
          <w:color w:val="000000"/>
          <w:lang w:eastAsia="en-GB"/>
        </w:rPr>
        <w:t xml:space="preserve">réception des demandes d’entrée au port, </w:t>
      </w:r>
      <w:r w:rsidR="006B6665">
        <w:rPr>
          <w:rFonts w:eastAsia="Times New Roman" w:cs="Tahoma"/>
          <w:i/>
          <w:color w:val="000000"/>
          <w:lang w:eastAsia="en-GB"/>
        </w:rPr>
        <w:t>contrôle de l’entrée au port, facilitation des inspections, autorisation/interdiction d’utilisation des services portuaires…)</w:t>
      </w:r>
    </w:p>
    <w:p w14:paraId="4D68637C" w14:textId="112D5C27" w:rsidR="006B6665" w:rsidRDefault="006B6665" w:rsidP="0090500D">
      <w:pPr>
        <w:pStyle w:val="Paragraphedeliste"/>
        <w:numPr>
          <w:ilvl w:val="0"/>
          <w:numId w:val="5"/>
        </w:numPr>
        <w:shd w:val="clear" w:color="auto" w:fill="FFFFFF"/>
        <w:spacing w:after="240" w:line="240" w:lineRule="auto"/>
        <w:ind w:left="714" w:hanging="357"/>
        <w:contextualSpacing w:val="0"/>
        <w:rPr>
          <w:rFonts w:eastAsia="Times New Roman" w:cs="Tahoma"/>
          <w:color w:val="000000"/>
          <w:lang w:eastAsia="en-GB"/>
        </w:rPr>
      </w:pPr>
      <w:r>
        <w:rPr>
          <w:rFonts w:eastAsia="Times New Roman" w:cs="Tahoma"/>
          <w:color w:val="000000"/>
          <w:lang w:eastAsia="en-GB"/>
        </w:rPr>
        <w:t xml:space="preserve">Transport maritime </w:t>
      </w:r>
      <w:r w:rsidRPr="006B6665">
        <w:rPr>
          <w:rFonts w:eastAsia="Times New Roman" w:cs="Tahoma"/>
          <w:i/>
          <w:color w:val="000000"/>
          <w:lang w:eastAsia="en-GB"/>
        </w:rPr>
        <w:t>(</w:t>
      </w:r>
      <w:r>
        <w:rPr>
          <w:rFonts w:eastAsia="Times New Roman" w:cs="Tahoma"/>
          <w:i/>
          <w:color w:val="000000"/>
          <w:lang w:eastAsia="en-GB"/>
        </w:rPr>
        <w:t>recevoir les rapports des navires utilisés pour des activités liées à la pêche et inspecter ces navires –y compris les navires transporteurs et auxiliaires, inspecter les navires pour s’assurer que certaines normes sont respectées –par exemple concernant la pollution, le travail ou la sécurité, et, si besoin, placer les navires en détention…)</w:t>
      </w:r>
    </w:p>
    <w:p w14:paraId="2AEF3080" w14:textId="7288A9D8" w:rsidR="00A50D8F" w:rsidRPr="00A50D8F" w:rsidRDefault="00A50D8F" w:rsidP="0090500D">
      <w:pPr>
        <w:pStyle w:val="Paragraphedeliste"/>
        <w:numPr>
          <w:ilvl w:val="0"/>
          <w:numId w:val="5"/>
        </w:numPr>
        <w:shd w:val="clear" w:color="auto" w:fill="FFFFFF"/>
        <w:spacing w:after="240" w:line="240" w:lineRule="auto"/>
        <w:ind w:left="714" w:hanging="357"/>
        <w:contextualSpacing w:val="0"/>
        <w:rPr>
          <w:rFonts w:eastAsia="Times New Roman" w:cs="Tahoma"/>
          <w:color w:val="000000"/>
          <w:lang w:eastAsia="en-GB"/>
        </w:rPr>
      </w:pPr>
      <w:r>
        <w:rPr>
          <w:rFonts w:eastAsia="Times New Roman" w:cs="Tahoma"/>
          <w:color w:val="000000"/>
          <w:lang w:eastAsia="en-GB"/>
        </w:rPr>
        <w:t>Douanes</w:t>
      </w:r>
      <w:r w:rsidR="007B336D" w:rsidRPr="00792303">
        <w:rPr>
          <w:rFonts w:eastAsia="Times New Roman" w:cs="Tahoma"/>
          <w:color w:val="000000"/>
          <w:lang w:eastAsia="en-GB"/>
        </w:rPr>
        <w:t xml:space="preserve"> </w:t>
      </w:r>
      <w:r w:rsidR="003F7722" w:rsidRPr="00A50D8F">
        <w:rPr>
          <w:rFonts w:eastAsia="Times New Roman" w:cs="Tahoma"/>
          <w:i/>
          <w:color w:val="000000"/>
          <w:lang w:eastAsia="en-GB"/>
        </w:rPr>
        <w:t>(</w:t>
      </w:r>
      <w:r>
        <w:rPr>
          <w:rFonts w:eastAsia="Times New Roman" w:cs="Tahoma"/>
          <w:i/>
          <w:color w:val="000000"/>
          <w:lang w:eastAsia="en-GB"/>
        </w:rPr>
        <w:t>inspecter et dédouaner, selon les besoins, les poissons, produits des poissons et autres marchandises devant être débarquées ou transbordées au port…)</w:t>
      </w:r>
    </w:p>
    <w:p w14:paraId="7FE8A76B" w14:textId="34ED4DA2" w:rsidR="00A50D8F" w:rsidRDefault="007B336D" w:rsidP="0090500D">
      <w:pPr>
        <w:pStyle w:val="Paragraphedeliste"/>
        <w:numPr>
          <w:ilvl w:val="0"/>
          <w:numId w:val="5"/>
        </w:numPr>
        <w:shd w:val="clear" w:color="auto" w:fill="FFFFFF"/>
        <w:spacing w:before="240" w:after="240" w:line="240" w:lineRule="auto"/>
        <w:ind w:left="714" w:hanging="357"/>
        <w:contextualSpacing w:val="0"/>
        <w:rPr>
          <w:rFonts w:eastAsia="Times New Roman" w:cs="Tahoma"/>
          <w:color w:val="000000"/>
          <w:lang w:eastAsia="en-GB"/>
        </w:rPr>
      </w:pPr>
      <w:r w:rsidRPr="00792303">
        <w:rPr>
          <w:rFonts w:eastAsia="Times New Roman" w:cs="Tahoma"/>
          <w:color w:val="000000"/>
          <w:lang w:eastAsia="en-GB"/>
        </w:rPr>
        <w:t xml:space="preserve">Immigration </w:t>
      </w:r>
      <w:r w:rsidR="00A50D8F">
        <w:rPr>
          <w:rFonts w:eastAsia="Times New Roman" w:cs="Tahoma"/>
          <w:i/>
          <w:color w:val="000000"/>
          <w:lang w:eastAsia="en-GB"/>
        </w:rPr>
        <w:t>(inspecter les documents d’identité portant mention de la nationalité du capitaine et de l’équipage et s’assurer de la validité des divers documents…)</w:t>
      </w:r>
    </w:p>
    <w:p w14:paraId="0EC80490" w14:textId="7ACEA710" w:rsidR="00A50D8F" w:rsidRDefault="00A50D8F" w:rsidP="0090500D">
      <w:pPr>
        <w:pStyle w:val="Paragraphedeliste"/>
        <w:numPr>
          <w:ilvl w:val="0"/>
          <w:numId w:val="5"/>
        </w:numPr>
        <w:shd w:val="clear" w:color="auto" w:fill="FFFFFF"/>
        <w:spacing w:after="240" w:line="240" w:lineRule="auto"/>
        <w:ind w:left="714" w:hanging="357"/>
        <w:contextualSpacing w:val="0"/>
        <w:rPr>
          <w:rFonts w:eastAsia="Times New Roman" w:cs="Tahoma"/>
          <w:color w:val="000000"/>
          <w:lang w:eastAsia="en-GB"/>
        </w:rPr>
      </w:pPr>
      <w:r>
        <w:rPr>
          <w:rFonts w:eastAsia="Times New Roman" w:cs="Tahoma"/>
          <w:color w:val="000000"/>
          <w:lang w:eastAsia="en-GB"/>
        </w:rPr>
        <w:t xml:space="preserve">Services de santé/sanitaires et vétérinaires </w:t>
      </w:r>
      <w:r>
        <w:rPr>
          <w:rFonts w:eastAsia="Times New Roman" w:cs="Tahoma"/>
          <w:i/>
          <w:color w:val="000000"/>
          <w:lang w:eastAsia="en-GB"/>
        </w:rPr>
        <w:t xml:space="preserve">(inspecter les poissons et les produits du poisson pour s’assurer de leur conformité aux normes, lois et réglementations  nationales </w:t>
      </w:r>
      <w:r w:rsidR="0090500D">
        <w:rPr>
          <w:rFonts w:eastAsia="Times New Roman" w:cs="Tahoma"/>
          <w:i/>
          <w:color w:val="000000"/>
          <w:lang w:eastAsia="en-GB"/>
        </w:rPr>
        <w:t>applicables</w:t>
      </w:r>
      <w:r>
        <w:rPr>
          <w:rFonts w:eastAsia="Times New Roman" w:cs="Tahoma"/>
          <w:i/>
          <w:color w:val="000000"/>
          <w:lang w:eastAsia="en-GB"/>
        </w:rPr>
        <w:t>…)</w:t>
      </w:r>
    </w:p>
    <w:p w14:paraId="4022E733" w14:textId="1F068C1D" w:rsidR="003A683A" w:rsidRPr="0090500D" w:rsidRDefault="003A683A" w:rsidP="0090500D">
      <w:pPr>
        <w:pStyle w:val="Paragraphedeliste"/>
        <w:numPr>
          <w:ilvl w:val="0"/>
          <w:numId w:val="5"/>
        </w:numPr>
        <w:shd w:val="clear" w:color="auto" w:fill="FFFFFF"/>
        <w:spacing w:before="240" w:after="240" w:line="240" w:lineRule="auto"/>
        <w:ind w:left="714" w:hanging="357"/>
        <w:contextualSpacing w:val="0"/>
        <w:rPr>
          <w:rFonts w:eastAsia="Times New Roman" w:cs="Tahoma"/>
          <w:color w:val="000000"/>
          <w:lang w:eastAsia="en-GB"/>
        </w:rPr>
      </w:pPr>
      <w:r>
        <w:rPr>
          <w:rFonts w:eastAsia="Times New Roman" w:cs="Tahoma"/>
          <w:color w:val="000000"/>
          <w:lang w:eastAsia="en-GB"/>
        </w:rPr>
        <w:t xml:space="preserve">Travail </w:t>
      </w:r>
      <w:r>
        <w:rPr>
          <w:rFonts w:eastAsia="Times New Roman" w:cs="Tahoma"/>
          <w:i/>
          <w:color w:val="000000"/>
          <w:lang w:eastAsia="en-GB"/>
        </w:rPr>
        <w:t>(</w:t>
      </w:r>
      <w:r w:rsidR="000C4F7A">
        <w:rPr>
          <w:rFonts w:eastAsia="Times New Roman" w:cs="Tahoma"/>
          <w:i/>
          <w:color w:val="000000"/>
          <w:lang w:eastAsia="en-GB"/>
        </w:rPr>
        <w:t>inspecter et enquêter pour s’assurer que les normes de travail nationales et internationales applicables sont respectées à bord du navire…)</w:t>
      </w:r>
    </w:p>
    <w:p w14:paraId="6A8CED93" w14:textId="427BF38C" w:rsidR="0090500D" w:rsidRPr="00442DB5" w:rsidRDefault="0090500D" w:rsidP="0090500D">
      <w:pPr>
        <w:pStyle w:val="Paragraphedeliste"/>
        <w:numPr>
          <w:ilvl w:val="0"/>
          <w:numId w:val="5"/>
        </w:numPr>
        <w:shd w:val="clear" w:color="auto" w:fill="FFFFFF"/>
        <w:spacing w:before="240" w:after="240" w:line="240" w:lineRule="auto"/>
        <w:ind w:left="714" w:hanging="357"/>
        <w:contextualSpacing w:val="0"/>
        <w:rPr>
          <w:rFonts w:eastAsia="Times New Roman" w:cs="Tahoma"/>
          <w:color w:val="000000"/>
          <w:lang w:eastAsia="en-GB"/>
        </w:rPr>
      </w:pPr>
      <w:r>
        <w:rPr>
          <w:rFonts w:eastAsia="Times New Roman" w:cs="Tahoma"/>
          <w:color w:val="000000"/>
          <w:lang w:eastAsia="en-GB"/>
        </w:rPr>
        <w:t xml:space="preserve">Police, Garde côtes, Marine nationale </w:t>
      </w:r>
      <w:r>
        <w:rPr>
          <w:rFonts w:eastAsia="Times New Roman" w:cs="Tahoma"/>
          <w:i/>
          <w:color w:val="000000"/>
          <w:lang w:eastAsia="en-GB"/>
        </w:rPr>
        <w:t>(enquêter et faire respecter les lois nationales, conformément aux mandats respectifs, faire respecter les interdictions d’utilisation des ports…)</w:t>
      </w:r>
    </w:p>
    <w:p w14:paraId="2AA5D8A8" w14:textId="6BEE7E3D" w:rsidR="00442DB5" w:rsidRPr="009A19FB" w:rsidRDefault="00442DB5" w:rsidP="0090500D">
      <w:pPr>
        <w:pStyle w:val="Paragraphedeliste"/>
        <w:numPr>
          <w:ilvl w:val="0"/>
          <w:numId w:val="5"/>
        </w:numPr>
        <w:shd w:val="clear" w:color="auto" w:fill="FFFFFF"/>
        <w:spacing w:before="240" w:after="240" w:line="240" w:lineRule="auto"/>
        <w:ind w:left="714" w:hanging="357"/>
        <w:contextualSpacing w:val="0"/>
        <w:rPr>
          <w:rFonts w:eastAsia="Times New Roman" w:cs="Tahoma"/>
          <w:color w:val="000000"/>
          <w:lang w:eastAsia="en-GB"/>
        </w:rPr>
      </w:pPr>
      <w:r w:rsidRPr="00442DB5">
        <w:rPr>
          <w:rFonts w:eastAsia="Times New Roman" w:cs="Tahoma"/>
          <w:color w:val="000000"/>
          <w:lang w:eastAsia="en-GB"/>
        </w:rPr>
        <w:t>Procureur général</w:t>
      </w:r>
      <w:r>
        <w:rPr>
          <w:rFonts w:eastAsia="Times New Roman" w:cs="Tahoma"/>
          <w:i/>
          <w:color w:val="000000"/>
          <w:lang w:eastAsia="en-GB"/>
        </w:rPr>
        <w:t xml:space="preserve"> (</w:t>
      </w:r>
      <w:r w:rsidR="0054585E">
        <w:rPr>
          <w:rFonts w:eastAsia="Times New Roman" w:cs="Tahoma"/>
          <w:i/>
          <w:color w:val="000000"/>
          <w:lang w:eastAsia="en-GB"/>
        </w:rPr>
        <w:t xml:space="preserve">s’assurer que les lois nationales sont adaptées à la </w:t>
      </w:r>
      <w:r w:rsidR="0054585E" w:rsidRPr="0054585E">
        <w:rPr>
          <w:rFonts w:eastAsia="Times New Roman" w:cs="Tahoma"/>
          <w:i/>
          <w:color w:val="000000"/>
          <w:lang w:eastAsia="en-GB"/>
        </w:rPr>
        <w:t>mise en œuvre</w:t>
      </w:r>
      <w:r w:rsidR="0054585E">
        <w:rPr>
          <w:rFonts w:eastAsia="Times New Roman" w:cs="Tahoma"/>
          <w:i/>
          <w:color w:val="000000"/>
          <w:lang w:eastAsia="en-GB"/>
        </w:rPr>
        <w:t xml:space="preserve"> de la résolution de la CTOI</w:t>
      </w:r>
      <w:r w:rsidR="0078401B">
        <w:rPr>
          <w:rFonts w:eastAsia="Times New Roman" w:cs="Tahoma"/>
          <w:i/>
          <w:color w:val="000000"/>
          <w:lang w:eastAsia="en-GB"/>
        </w:rPr>
        <w:t>, examiner les résultats des enquêtes et apporter un appui aux procédures judiciaires ou administratives dans les cas de suspicion de non-application ou de violation…)</w:t>
      </w:r>
    </w:p>
    <w:p w14:paraId="5B26F2DC" w14:textId="5368F0EF" w:rsidR="009A19FB" w:rsidRDefault="009A19FB" w:rsidP="0090500D">
      <w:pPr>
        <w:pStyle w:val="Paragraphedeliste"/>
        <w:numPr>
          <w:ilvl w:val="0"/>
          <w:numId w:val="5"/>
        </w:numPr>
        <w:shd w:val="clear" w:color="auto" w:fill="FFFFFF"/>
        <w:spacing w:before="240" w:after="240" w:line="240" w:lineRule="auto"/>
        <w:ind w:left="714" w:hanging="357"/>
        <w:contextualSpacing w:val="0"/>
        <w:rPr>
          <w:rFonts w:eastAsia="Times New Roman" w:cs="Tahoma"/>
          <w:color w:val="000000"/>
          <w:lang w:eastAsia="en-GB"/>
        </w:rPr>
      </w:pPr>
      <w:r>
        <w:rPr>
          <w:rFonts w:eastAsia="Times New Roman" w:cs="Tahoma"/>
          <w:color w:val="000000"/>
          <w:lang w:eastAsia="en-GB"/>
        </w:rPr>
        <w:t xml:space="preserve">Affaires étrangères </w:t>
      </w:r>
      <w:r>
        <w:rPr>
          <w:rFonts w:eastAsia="Times New Roman" w:cs="Tahoma"/>
          <w:i/>
          <w:color w:val="000000"/>
          <w:lang w:eastAsia="en-GB"/>
        </w:rPr>
        <w:t>(prendre les mesures nécessaires au titre des lois et politiques nationales et internationales, y compris avec les États du pavillon, les autres États côtiers et du port, les CPC de la CTOI et autres organisations régionales et internationales concernées…)</w:t>
      </w:r>
    </w:p>
    <w:p w14:paraId="09B14B60" w14:textId="77777777" w:rsidR="001169A4" w:rsidRPr="00792303" w:rsidRDefault="001169A4" w:rsidP="0069684B">
      <w:pPr>
        <w:shd w:val="clear" w:color="auto" w:fill="FFFFFF"/>
        <w:spacing w:after="0" w:line="240" w:lineRule="auto"/>
        <w:rPr>
          <w:rFonts w:eastAsia="Times New Roman" w:cs="Tahoma"/>
          <w:color w:val="000000"/>
          <w:lang w:eastAsia="en-GB"/>
        </w:rPr>
      </w:pPr>
    </w:p>
    <w:p w14:paraId="4488C4E7" w14:textId="6034A600" w:rsidR="00384B5D" w:rsidRDefault="00D121F6" w:rsidP="0069684B">
      <w:pPr>
        <w:shd w:val="clear" w:color="auto" w:fill="FFFFFF"/>
        <w:spacing w:after="0" w:line="240" w:lineRule="auto"/>
        <w:rPr>
          <w:rFonts w:eastAsia="Times New Roman" w:cs="Tahoma"/>
          <w:color w:val="000000"/>
          <w:lang w:eastAsia="en-GB"/>
        </w:rPr>
      </w:pPr>
      <w:r w:rsidRPr="00792303">
        <w:rPr>
          <w:rFonts w:eastAsia="Times New Roman" w:cs="Tahoma"/>
          <w:color w:val="000000"/>
          <w:lang w:eastAsia="en-GB"/>
        </w:rPr>
        <w:t>2.2.3</w:t>
      </w:r>
      <w:r w:rsidRPr="00792303">
        <w:rPr>
          <w:rFonts w:eastAsia="Times New Roman" w:cs="Tahoma"/>
          <w:color w:val="000000"/>
          <w:lang w:eastAsia="en-GB"/>
        </w:rPr>
        <w:tab/>
      </w:r>
      <w:r w:rsidR="00384B5D">
        <w:rPr>
          <w:rFonts w:eastAsia="Times New Roman" w:cs="Tahoma"/>
          <w:color w:val="000000"/>
          <w:lang w:eastAsia="en-GB"/>
        </w:rPr>
        <w:t>Rien dans cet accord n’a pour but de réduire ou affecter dans une quelconque mesure l’autorité de toute institution à mettre en œuvre son mandat statutaire.</w:t>
      </w:r>
    </w:p>
    <w:p w14:paraId="678DDE61" w14:textId="77777777" w:rsidR="00D4545F" w:rsidRPr="00792303" w:rsidRDefault="00D4545F" w:rsidP="0069684B">
      <w:pPr>
        <w:shd w:val="clear" w:color="auto" w:fill="FFFFFF"/>
        <w:spacing w:after="0" w:line="240" w:lineRule="auto"/>
        <w:rPr>
          <w:rFonts w:eastAsia="Times New Roman" w:cs="Tahoma"/>
          <w:color w:val="000000"/>
          <w:lang w:eastAsia="en-GB"/>
        </w:rPr>
      </w:pPr>
    </w:p>
    <w:p w14:paraId="48992480" w14:textId="07310DCA" w:rsidR="003F7722" w:rsidRPr="00792303" w:rsidRDefault="00384B5D" w:rsidP="00384B5D">
      <w:pPr>
        <w:pStyle w:val="Paragraphedeliste"/>
        <w:keepNext/>
        <w:numPr>
          <w:ilvl w:val="0"/>
          <w:numId w:val="14"/>
        </w:numPr>
        <w:shd w:val="clear" w:color="auto" w:fill="FFFFFF"/>
        <w:spacing w:after="0" w:line="240" w:lineRule="auto"/>
        <w:jc w:val="center"/>
        <w:rPr>
          <w:rFonts w:eastAsia="Times New Roman" w:cs="Tahoma"/>
          <w:b/>
          <w:color w:val="000000"/>
          <w:lang w:eastAsia="en-GB"/>
        </w:rPr>
      </w:pPr>
      <w:r w:rsidRPr="00792303">
        <w:rPr>
          <w:rFonts w:eastAsia="Times New Roman" w:cs="Tahoma"/>
          <w:b/>
          <w:color w:val="000000"/>
          <w:lang w:eastAsia="en-GB"/>
        </w:rPr>
        <w:lastRenderedPageBreak/>
        <w:t>COOPÉRATION</w:t>
      </w:r>
      <w:r w:rsidR="002E713E" w:rsidRPr="00792303">
        <w:rPr>
          <w:rFonts w:eastAsia="Times New Roman" w:cs="Tahoma"/>
          <w:b/>
          <w:color w:val="000000"/>
          <w:lang w:eastAsia="en-GB"/>
        </w:rPr>
        <w:t xml:space="preserve">, COORDINATION </w:t>
      </w:r>
      <w:r>
        <w:rPr>
          <w:rFonts w:eastAsia="Times New Roman" w:cs="Tahoma"/>
          <w:b/>
          <w:color w:val="000000"/>
          <w:lang w:eastAsia="en-GB"/>
        </w:rPr>
        <w:t>ET</w:t>
      </w:r>
      <w:r w:rsidR="002E713E" w:rsidRPr="00792303">
        <w:rPr>
          <w:rFonts w:eastAsia="Times New Roman" w:cs="Tahoma"/>
          <w:b/>
          <w:color w:val="000000"/>
          <w:lang w:eastAsia="en-GB"/>
        </w:rPr>
        <w:t xml:space="preserve"> </w:t>
      </w:r>
      <w:r w:rsidRPr="00792303">
        <w:rPr>
          <w:rFonts w:eastAsia="Times New Roman" w:cs="Tahoma"/>
          <w:b/>
          <w:color w:val="000000"/>
          <w:lang w:eastAsia="en-GB"/>
        </w:rPr>
        <w:t>INTÉGRATION</w:t>
      </w:r>
      <w:r w:rsidR="002E713E" w:rsidRPr="00792303">
        <w:rPr>
          <w:rFonts w:eastAsia="Times New Roman" w:cs="Tahoma"/>
          <w:b/>
          <w:color w:val="000000"/>
          <w:lang w:eastAsia="en-GB"/>
        </w:rPr>
        <w:t xml:space="preserve"> </w:t>
      </w:r>
      <w:r>
        <w:rPr>
          <w:rFonts w:eastAsia="Times New Roman" w:cs="Tahoma"/>
          <w:b/>
          <w:color w:val="000000"/>
          <w:lang w:eastAsia="en-GB"/>
        </w:rPr>
        <w:t xml:space="preserve">DES </w:t>
      </w:r>
      <w:r w:rsidRPr="00384B5D">
        <w:rPr>
          <w:rFonts w:eastAsia="Times New Roman" w:cs="Tahoma"/>
          <w:b/>
          <w:color w:val="000000"/>
          <w:lang w:eastAsia="en-GB"/>
        </w:rPr>
        <w:t>MESURES DU RESSORT DE L'ÉTAT DU PORT</w:t>
      </w:r>
      <w:r w:rsidR="002E713E" w:rsidRPr="00792303">
        <w:rPr>
          <w:rFonts w:eastAsia="Times New Roman" w:cs="Tahoma"/>
          <w:b/>
          <w:color w:val="000000"/>
          <w:lang w:eastAsia="en-GB"/>
        </w:rPr>
        <w:t xml:space="preserve"> </w:t>
      </w:r>
    </w:p>
    <w:p w14:paraId="361A269B" w14:textId="77777777" w:rsidR="00775749" w:rsidRPr="00792303" w:rsidRDefault="00775749" w:rsidP="00384B5D">
      <w:pPr>
        <w:keepNext/>
        <w:shd w:val="clear" w:color="auto" w:fill="FFFFFF"/>
        <w:spacing w:after="0" w:line="240" w:lineRule="auto"/>
        <w:rPr>
          <w:rFonts w:eastAsia="Times New Roman" w:cs="Tahoma"/>
          <w:color w:val="000000"/>
          <w:lang w:eastAsia="en-GB"/>
        </w:rPr>
      </w:pPr>
    </w:p>
    <w:p w14:paraId="2447D590" w14:textId="0D575653" w:rsidR="00E51C14" w:rsidRPr="00792303" w:rsidRDefault="00601F05" w:rsidP="00384B5D">
      <w:pPr>
        <w:pStyle w:val="Paragraphedeliste"/>
        <w:keepNext/>
        <w:numPr>
          <w:ilvl w:val="1"/>
          <w:numId w:val="14"/>
        </w:numPr>
        <w:shd w:val="clear" w:color="auto" w:fill="FFFFFF"/>
        <w:spacing w:after="0" w:line="240" w:lineRule="auto"/>
        <w:rPr>
          <w:rFonts w:eastAsia="Times New Roman" w:cs="Tahoma"/>
          <w:b/>
          <w:color w:val="000000"/>
          <w:lang w:eastAsia="en-GB"/>
        </w:rPr>
      </w:pPr>
      <w:r w:rsidRPr="00792303">
        <w:rPr>
          <w:rFonts w:eastAsia="Times New Roman" w:cs="Tahoma"/>
          <w:b/>
          <w:color w:val="000000"/>
          <w:lang w:eastAsia="en-GB"/>
        </w:rPr>
        <w:t>Coopération</w:t>
      </w:r>
      <w:r w:rsidR="002E713E" w:rsidRPr="00792303">
        <w:rPr>
          <w:rFonts w:eastAsia="Times New Roman" w:cs="Tahoma"/>
          <w:b/>
          <w:color w:val="000000"/>
          <w:lang w:eastAsia="en-GB"/>
        </w:rPr>
        <w:t xml:space="preserve"> </w:t>
      </w:r>
      <w:r>
        <w:rPr>
          <w:rFonts w:eastAsia="Times New Roman" w:cs="Tahoma"/>
          <w:b/>
          <w:color w:val="000000"/>
          <w:lang w:eastAsia="en-GB"/>
        </w:rPr>
        <w:t>et</w:t>
      </w:r>
      <w:r w:rsidR="002E713E" w:rsidRPr="00792303">
        <w:rPr>
          <w:rFonts w:eastAsia="Times New Roman" w:cs="Tahoma"/>
          <w:b/>
          <w:color w:val="000000"/>
          <w:lang w:eastAsia="en-GB"/>
        </w:rPr>
        <w:t xml:space="preserve"> </w:t>
      </w:r>
      <w:r>
        <w:rPr>
          <w:rFonts w:eastAsia="Times New Roman" w:cs="Tahoma"/>
          <w:b/>
          <w:color w:val="000000"/>
          <w:lang w:eastAsia="en-GB"/>
        </w:rPr>
        <w:t>c</w:t>
      </w:r>
      <w:r w:rsidR="00E51C14" w:rsidRPr="00792303">
        <w:rPr>
          <w:rFonts w:eastAsia="Times New Roman" w:cs="Tahoma"/>
          <w:b/>
          <w:color w:val="000000"/>
          <w:lang w:eastAsia="en-GB"/>
        </w:rPr>
        <w:t>oordination</w:t>
      </w:r>
    </w:p>
    <w:p w14:paraId="72D8B333" w14:textId="77777777" w:rsidR="0030277F" w:rsidRPr="00792303" w:rsidRDefault="0030277F" w:rsidP="00384B5D">
      <w:pPr>
        <w:pStyle w:val="Paragraphedeliste"/>
        <w:keepNext/>
        <w:shd w:val="clear" w:color="auto" w:fill="FFFFFF"/>
        <w:spacing w:after="0" w:line="240" w:lineRule="auto"/>
        <w:ind w:left="624"/>
        <w:rPr>
          <w:rFonts w:eastAsia="Times New Roman" w:cs="Tahoma"/>
          <w:color w:val="000000"/>
          <w:lang w:eastAsia="en-GB"/>
        </w:rPr>
      </w:pPr>
    </w:p>
    <w:p w14:paraId="3D7E89F5" w14:textId="4264CA16" w:rsidR="00B748C4" w:rsidRDefault="00B748C4" w:rsidP="0030277F">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Les institutions exerceront</w:t>
      </w:r>
      <w:r w:rsidRPr="00B748C4">
        <w:rPr>
          <w:rFonts w:eastAsia="Times New Roman" w:cs="Tahoma"/>
          <w:color w:val="000000"/>
          <w:lang w:eastAsia="en-GB"/>
        </w:rPr>
        <w:t xml:space="preserve"> </w:t>
      </w:r>
      <w:r>
        <w:rPr>
          <w:rFonts w:eastAsia="Times New Roman" w:cs="Tahoma"/>
          <w:color w:val="000000"/>
          <w:lang w:eastAsia="en-GB"/>
        </w:rPr>
        <w:t xml:space="preserve">entre elles la coopération et la coordination les plus complètes possible, à tous les niveaux et en particulier entre les points focaux de contact qui seront décidés au titre du </w:t>
      </w:r>
      <w:r w:rsidRPr="00B748C4">
        <w:rPr>
          <w:rFonts w:eastAsia="Times New Roman" w:cs="Tahoma"/>
          <w:color w:val="000000"/>
          <w:highlight w:val="yellow"/>
          <w:lang w:eastAsia="en-GB"/>
        </w:rPr>
        <w:t>paragraphe XX</w:t>
      </w:r>
      <w:r>
        <w:rPr>
          <w:rFonts w:eastAsia="Times New Roman" w:cs="Tahoma"/>
          <w:color w:val="000000"/>
          <w:lang w:eastAsia="en-GB"/>
        </w:rPr>
        <w:t xml:space="preserve">, en vue d’élaborer des procédures de notification et d’échange d’informations et de données, de vérification des informations selon les besoins, de maintenance des </w:t>
      </w:r>
      <w:r w:rsidRPr="00B748C4">
        <w:rPr>
          <w:rFonts w:eastAsia="Times New Roman" w:cs="Tahoma"/>
          <w:color w:val="000000"/>
          <w:lang w:eastAsia="en-GB"/>
        </w:rPr>
        <w:t>bases de données</w:t>
      </w:r>
      <w:r>
        <w:rPr>
          <w:rFonts w:eastAsia="Times New Roman" w:cs="Tahoma"/>
          <w:color w:val="000000"/>
          <w:lang w:eastAsia="en-GB"/>
        </w:rPr>
        <w:t xml:space="preserve">, </w:t>
      </w:r>
      <w:r w:rsidR="005F756F">
        <w:rPr>
          <w:rFonts w:eastAsia="Times New Roman" w:cs="Tahoma"/>
          <w:color w:val="000000"/>
          <w:lang w:eastAsia="en-GB"/>
        </w:rPr>
        <w:t xml:space="preserve">pour s’assurer de l’efficacité des inspections des navires et de leur respect des règles ainsi que pour assurer la liaison avec les </w:t>
      </w:r>
      <w:r w:rsidR="005F756F" w:rsidRPr="005F756F">
        <w:rPr>
          <w:rFonts w:eastAsia="Times New Roman" w:cs="Tahoma"/>
          <w:color w:val="000000"/>
          <w:lang w:eastAsia="en-GB"/>
        </w:rPr>
        <w:t>États du pavillon, les autres États côtiers et du port, les CPC de la CTOI et autres organisations régionales et internationales concernées</w:t>
      </w:r>
      <w:r w:rsidR="005F756F">
        <w:rPr>
          <w:rFonts w:eastAsia="Times New Roman" w:cs="Tahoma"/>
          <w:color w:val="000000"/>
          <w:lang w:eastAsia="en-GB"/>
        </w:rPr>
        <w:t xml:space="preserve"> et pour assurer la formation des inspecteurs.</w:t>
      </w:r>
    </w:p>
    <w:p w14:paraId="377FB45A" w14:textId="77777777" w:rsidR="009756EA" w:rsidRPr="00792303" w:rsidRDefault="009756EA" w:rsidP="009756EA">
      <w:pPr>
        <w:pStyle w:val="Paragraphedeliste"/>
        <w:shd w:val="clear" w:color="auto" w:fill="FFFFFF"/>
        <w:spacing w:after="0" w:line="240" w:lineRule="auto"/>
        <w:ind w:left="0"/>
        <w:rPr>
          <w:rFonts w:eastAsia="Times New Roman" w:cs="Tahoma"/>
          <w:color w:val="000000"/>
          <w:lang w:eastAsia="en-GB"/>
        </w:rPr>
      </w:pPr>
      <w:r w:rsidRPr="00792303">
        <w:rPr>
          <w:rFonts w:eastAsia="Times New Roman" w:cs="Tahoma"/>
          <w:color w:val="000000"/>
          <w:lang w:eastAsia="en-GB"/>
        </w:rPr>
        <w:t xml:space="preserve">  </w:t>
      </w:r>
    </w:p>
    <w:p w14:paraId="70FFF16B" w14:textId="0B8BC271" w:rsidR="00F83356" w:rsidRDefault="00F83356" w:rsidP="0030277F">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[L’institution des pêches] facilitera un processus visant à élaborer des procédures interinstitutionnelles pour coopérer et coordonner les efforts à tout moment, en vu d’atteindre le but et l’objectif de ce MOU, y compris :</w:t>
      </w:r>
    </w:p>
    <w:p w14:paraId="4106E652" w14:textId="77777777" w:rsidR="00F83356" w:rsidRPr="00F83356" w:rsidRDefault="00F83356" w:rsidP="00F83356">
      <w:pPr>
        <w:shd w:val="clear" w:color="auto" w:fill="FFFFFF"/>
        <w:spacing w:after="0" w:line="240" w:lineRule="auto"/>
        <w:rPr>
          <w:rFonts w:eastAsia="Times New Roman" w:cs="Tahoma"/>
          <w:color w:val="000000"/>
          <w:lang w:eastAsia="en-GB"/>
        </w:rPr>
      </w:pPr>
    </w:p>
    <w:p w14:paraId="7D631B42" w14:textId="2B046CC8" w:rsidR="00F83356" w:rsidRDefault="00F83356" w:rsidP="00BD7786">
      <w:pPr>
        <w:pStyle w:val="Paragraphedeliste"/>
        <w:numPr>
          <w:ilvl w:val="0"/>
          <w:numId w:val="17"/>
        </w:numPr>
        <w:shd w:val="clear" w:color="auto" w:fill="FFFFFF"/>
        <w:spacing w:after="0" w:line="240" w:lineRule="auto"/>
        <w:rPr>
          <w:rFonts w:eastAsia="Times New Roman" w:cs="Tahoma"/>
          <w:color w:val="000000"/>
          <w:lang w:eastAsia="en-GB"/>
        </w:rPr>
      </w:pPr>
      <w:r>
        <w:rPr>
          <w:rFonts w:eastAsia="Times New Roman" w:cs="Tahoma"/>
          <w:color w:val="000000"/>
          <w:lang w:eastAsia="en-GB"/>
        </w:rPr>
        <w:t>exiger les informations pertinentes d’un navire demandant l’entrée au port ;</w:t>
      </w:r>
    </w:p>
    <w:p w14:paraId="1F7599A8" w14:textId="3148FDD0" w:rsidR="000C03F6" w:rsidRDefault="000C03F6" w:rsidP="00BD7786">
      <w:pPr>
        <w:pStyle w:val="Paragraphedeliste"/>
        <w:numPr>
          <w:ilvl w:val="0"/>
          <w:numId w:val="17"/>
        </w:numPr>
        <w:shd w:val="clear" w:color="auto" w:fill="FFFFFF"/>
        <w:spacing w:after="0" w:line="240" w:lineRule="auto"/>
        <w:rPr>
          <w:rFonts w:eastAsia="Times New Roman" w:cs="Tahoma"/>
          <w:color w:val="000000"/>
          <w:lang w:eastAsia="en-GB"/>
        </w:rPr>
      </w:pPr>
      <w:r>
        <w:rPr>
          <w:rFonts w:eastAsia="Times New Roman" w:cs="Tahoma"/>
          <w:color w:val="000000"/>
          <w:lang w:eastAsia="en-GB"/>
        </w:rPr>
        <w:t>recevoir et échanger promptement ces informations ;</w:t>
      </w:r>
    </w:p>
    <w:p w14:paraId="583DE69C" w14:textId="2682906F" w:rsidR="000C03F6" w:rsidRDefault="000C03F6" w:rsidP="00BD7786">
      <w:pPr>
        <w:pStyle w:val="Paragraphedeliste"/>
        <w:numPr>
          <w:ilvl w:val="0"/>
          <w:numId w:val="17"/>
        </w:numPr>
        <w:shd w:val="clear" w:color="auto" w:fill="FFFFFF"/>
        <w:spacing w:after="0" w:line="240" w:lineRule="auto"/>
        <w:rPr>
          <w:rFonts w:eastAsia="Times New Roman" w:cs="Tahoma"/>
          <w:color w:val="000000"/>
          <w:lang w:eastAsia="en-GB"/>
        </w:rPr>
      </w:pPr>
      <w:r>
        <w:rPr>
          <w:rFonts w:eastAsia="Times New Roman" w:cs="Tahoma"/>
          <w:color w:val="000000"/>
          <w:lang w:eastAsia="en-GB"/>
        </w:rPr>
        <w:t>assurer la liaison, selon les besoins, avec les organisations, États et autres contacts en-dehors [du pays] ;</w:t>
      </w:r>
    </w:p>
    <w:p w14:paraId="79EBAAE4" w14:textId="075A46EA" w:rsidR="000C03F6" w:rsidRDefault="000C03F6" w:rsidP="00BD7786">
      <w:pPr>
        <w:pStyle w:val="Paragraphedeliste"/>
        <w:numPr>
          <w:ilvl w:val="0"/>
          <w:numId w:val="17"/>
        </w:numPr>
        <w:shd w:val="clear" w:color="auto" w:fill="FFFFFF"/>
        <w:spacing w:after="0" w:line="240" w:lineRule="auto"/>
        <w:rPr>
          <w:rFonts w:eastAsia="Times New Roman" w:cs="Tahoma"/>
          <w:color w:val="000000"/>
          <w:lang w:eastAsia="en-GB"/>
        </w:rPr>
      </w:pPr>
      <w:r>
        <w:rPr>
          <w:rFonts w:eastAsia="Times New Roman" w:cs="Tahoma"/>
          <w:color w:val="000000"/>
          <w:lang w:eastAsia="en-GB"/>
        </w:rPr>
        <w:t>décider d’autoriser, ou pas, l’entrée au port et, si oui, si elle est conditionnelle ;</w:t>
      </w:r>
    </w:p>
    <w:p w14:paraId="2D5F3136" w14:textId="5ED29C45" w:rsidR="000C03F6" w:rsidRDefault="000C03F6" w:rsidP="00BD7786">
      <w:pPr>
        <w:pStyle w:val="Paragraphedeliste"/>
        <w:numPr>
          <w:ilvl w:val="0"/>
          <w:numId w:val="17"/>
        </w:numPr>
        <w:shd w:val="clear" w:color="auto" w:fill="FFFFFF"/>
        <w:spacing w:after="0" w:line="240" w:lineRule="auto"/>
        <w:rPr>
          <w:rFonts w:eastAsia="Times New Roman" w:cs="Tahoma"/>
          <w:color w:val="000000"/>
          <w:lang w:eastAsia="en-GB"/>
        </w:rPr>
      </w:pPr>
      <w:r>
        <w:rPr>
          <w:rFonts w:eastAsia="Times New Roman" w:cs="Tahoma"/>
          <w:color w:val="000000"/>
          <w:lang w:eastAsia="en-GB"/>
        </w:rPr>
        <w:t>décider de refuser l’utilisation du port après l’entrée au port mais avant l’inspection ;</w:t>
      </w:r>
    </w:p>
    <w:p w14:paraId="50C1F3AF" w14:textId="0BA03D10" w:rsidR="000C03F6" w:rsidRDefault="000C03F6" w:rsidP="00BD7786">
      <w:pPr>
        <w:pStyle w:val="Paragraphedeliste"/>
        <w:numPr>
          <w:ilvl w:val="0"/>
          <w:numId w:val="17"/>
        </w:numPr>
        <w:shd w:val="clear" w:color="auto" w:fill="FFFFFF"/>
        <w:spacing w:after="0" w:line="240" w:lineRule="auto"/>
        <w:rPr>
          <w:rFonts w:eastAsia="Times New Roman" w:cs="Tahoma"/>
          <w:color w:val="000000"/>
          <w:lang w:eastAsia="en-GB"/>
        </w:rPr>
      </w:pPr>
      <w:r>
        <w:rPr>
          <w:rFonts w:eastAsia="Times New Roman" w:cs="Tahoma"/>
          <w:color w:val="000000"/>
          <w:lang w:eastAsia="en-GB"/>
        </w:rPr>
        <w:t>identifier les navires à inspecter ;</w:t>
      </w:r>
    </w:p>
    <w:p w14:paraId="1D5354DF" w14:textId="535CC7C7" w:rsidR="000C03F6" w:rsidRDefault="000C03F6" w:rsidP="00BD7786">
      <w:pPr>
        <w:pStyle w:val="Paragraphedeliste"/>
        <w:numPr>
          <w:ilvl w:val="0"/>
          <w:numId w:val="17"/>
        </w:numPr>
        <w:shd w:val="clear" w:color="auto" w:fill="FFFFFF"/>
        <w:spacing w:after="0" w:line="240" w:lineRule="auto"/>
        <w:rPr>
          <w:rFonts w:eastAsia="Times New Roman" w:cs="Tahoma"/>
          <w:color w:val="000000"/>
          <w:lang w:eastAsia="en-GB"/>
        </w:rPr>
      </w:pPr>
      <w:r>
        <w:rPr>
          <w:rFonts w:eastAsia="Times New Roman" w:cs="Tahoma"/>
          <w:color w:val="000000"/>
          <w:lang w:eastAsia="en-GB"/>
        </w:rPr>
        <w:t>conduire les inspections ;</w:t>
      </w:r>
    </w:p>
    <w:p w14:paraId="2968F868" w14:textId="28E98D32" w:rsidR="000C03F6" w:rsidRDefault="000C03F6" w:rsidP="00BD7786">
      <w:pPr>
        <w:pStyle w:val="Paragraphedeliste"/>
        <w:numPr>
          <w:ilvl w:val="0"/>
          <w:numId w:val="17"/>
        </w:numPr>
        <w:shd w:val="clear" w:color="auto" w:fill="FFFFFF"/>
        <w:spacing w:after="0" w:line="240" w:lineRule="auto"/>
        <w:rPr>
          <w:rFonts w:eastAsia="Times New Roman" w:cs="Tahoma"/>
          <w:color w:val="000000"/>
          <w:lang w:eastAsia="en-GB"/>
        </w:rPr>
      </w:pPr>
      <w:r>
        <w:rPr>
          <w:rFonts w:eastAsia="Times New Roman" w:cs="Tahoma"/>
          <w:color w:val="000000"/>
          <w:lang w:eastAsia="en-GB"/>
        </w:rPr>
        <w:t>faire les rapports d’inspection ;</w:t>
      </w:r>
    </w:p>
    <w:p w14:paraId="24A9C45D" w14:textId="4F4C5EF0" w:rsidR="000C03F6" w:rsidRPr="000C03F6" w:rsidRDefault="000C03F6" w:rsidP="000C03F6">
      <w:pPr>
        <w:pStyle w:val="Paragraphedeliste"/>
        <w:numPr>
          <w:ilvl w:val="0"/>
          <w:numId w:val="17"/>
        </w:numPr>
        <w:shd w:val="clear" w:color="auto" w:fill="FFFFFF"/>
        <w:spacing w:after="0" w:line="240" w:lineRule="auto"/>
        <w:rPr>
          <w:rFonts w:eastAsia="Times New Roman" w:cs="Tahoma"/>
          <w:color w:val="000000"/>
          <w:lang w:eastAsia="en-GB"/>
        </w:rPr>
      </w:pPr>
      <w:r>
        <w:rPr>
          <w:rFonts w:eastAsia="Times New Roman" w:cs="Tahoma"/>
          <w:color w:val="000000"/>
          <w:lang w:eastAsia="en-GB"/>
        </w:rPr>
        <w:t>décider de refuser l’utilisation du port après l’entrée après l’inspection et communiquer cette décision ;</w:t>
      </w:r>
    </w:p>
    <w:p w14:paraId="36E7A7EC" w14:textId="5ADF795C" w:rsidR="00AB70E5" w:rsidRDefault="00057A70" w:rsidP="00BD7786">
      <w:pPr>
        <w:pStyle w:val="Paragraphedeliste"/>
        <w:numPr>
          <w:ilvl w:val="0"/>
          <w:numId w:val="17"/>
        </w:numPr>
        <w:shd w:val="clear" w:color="auto" w:fill="FFFFFF"/>
        <w:spacing w:after="0" w:line="240" w:lineRule="auto"/>
        <w:rPr>
          <w:rFonts w:eastAsia="Times New Roman" w:cs="Tahoma"/>
          <w:color w:val="000000"/>
          <w:lang w:eastAsia="en-GB"/>
        </w:rPr>
      </w:pPr>
      <w:r>
        <w:rPr>
          <w:rFonts w:eastAsia="Times New Roman" w:cs="Tahoma"/>
          <w:color w:val="000000"/>
          <w:lang w:eastAsia="en-GB"/>
        </w:rPr>
        <w:t>faire respecter l’interdiction d’utilisation du port </w:t>
      </w:r>
      <w:r w:rsidR="00AB70E5" w:rsidRPr="00792303">
        <w:rPr>
          <w:rFonts w:eastAsia="Times New Roman" w:cs="Tahoma"/>
          <w:color w:val="000000"/>
          <w:lang w:eastAsia="en-GB"/>
        </w:rPr>
        <w:t>;</w:t>
      </w:r>
    </w:p>
    <w:p w14:paraId="4A3FA9A5" w14:textId="699CC231" w:rsidR="00057A70" w:rsidRDefault="00057A70" w:rsidP="00BD7786">
      <w:pPr>
        <w:pStyle w:val="Paragraphedeliste"/>
        <w:numPr>
          <w:ilvl w:val="0"/>
          <w:numId w:val="17"/>
        </w:numPr>
        <w:shd w:val="clear" w:color="auto" w:fill="FFFFFF"/>
        <w:spacing w:after="0" w:line="240" w:lineRule="auto"/>
        <w:rPr>
          <w:rFonts w:eastAsia="Times New Roman" w:cs="Tahoma"/>
          <w:color w:val="000000"/>
          <w:lang w:eastAsia="en-GB"/>
        </w:rPr>
      </w:pPr>
      <w:r>
        <w:rPr>
          <w:rFonts w:eastAsia="Times New Roman" w:cs="Tahoma"/>
          <w:color w:val="000000"/>
          <w:lang w:eastAsia="en-GB"/>
        </w:rPr>
        <w:t>décider éventuellement de prendre d’autres mesures ;</w:t>
      </w:r>
    </w:p>
    <w:p w14:paraId="472C2D94" w14:textId="0668E464" w:rsidR="00057A70" w:rsidRDefault="003F687D" w:rsidP="00BD7786">
      <w:pPr>
        <w:pStyle w:val="Paragraphedeliste"/>
        <w:numPr>
          <w:ilvl w:val="0"/>
          <w:numId w:val="17"/>
        </w:numPr>
        <w:shd w:val="clear" w:color="auto" w:fill="FFFFFF"/>
        <w:spacing w:after="0" w:line="240" w:lineRule="auto"/>
        <w:rPr>
          <w:rFonts w:eastAsia="Times New Roman" w:cs="Tahoma"/>
          <w:color w:val="000000"/>
          <w:lang w:eastAsia="en-GB"/>
        </w:rPr>
      </w:pPr>
      <w:r>
        <w:rPr>
          <w:rFonts w:eastAsia="Times New Roman" w:cs="Tahoma"/>
          <w:color w:val="000000"/>
          <w:lang w:eastAsia="en-GB"/>
        </w:rPr>
        <w:t>transmettre les rapports d’inspection et communiquer les mesures éventuellement prises ;</w:t>
      </w:r>
    </w:p>
    <w:p w14:paraId="5475F2E2" w14:textId="6653F6C0" w:rsidR="00B727A3" w:rsidRDefault="00B727A3" w:rsidP="00BD7786">
      <w:pPr>
        <w:pStyle w:val="Paragraphedeliste"/>
        <w:numPr>
          <w:ilvl w:val="0"/>
          <w:numId w:val="17"/>
        </w:numPr>
        <w:shd w:val="clear" w:color="auto" w:fill="FFFFFF"/>
        <w:spacing w:after="0" w:line="240" w:lineRule="auto"/>
        <w:rPr>
          <w:rFonts w:eastAsia="Times New Roman" w:cs="Tahoma"/>
          <w:color w:val="000000"/>
          <w:lang w:eastAsia="en-GB"/>
        </w:rPr>
      </w:pPr>
      <w:r>
        <w:rPr>
          <w:rFonts w:eastAsia="Times New Roman" w:cs="Tahoma"/>
          <w:color w:val="000000"/>
          <w:lang w:eastAsia="en-GB"/>
        </w:rPr>
        <w:t>prendre des mesures légales ou administratives et communiquer cette décision ;</w:t>
      </w:r>
    </w:p>
    <w:p w14:paraId="412B9CC4" w14:textId="08F62B74" w:rsidR="00CC7E0F" w:rsidRPr="00CC7E0F" w:rsidRDefault="00CC7E0F" w:rsidP="00CC7E0F">
      <w:pPr>
        <w:pStyle w:val="Paragraphedeliste"/>
        <w:numPr>
          <w:ilvl w:val="0"/>
          <w:numId w:val="17"/>
        </w:numPr>
        <w:shd w:val="clear" w:color="auto" w:fill="FFFFFF"/>
        <w:spacing w:after="0" w:line="240" w:lineRule="auto"/>
        <w:rPr>
          <w:rFonts w:eastAsia="Times New Roman" w:cs="Tahoma"/>
          <w:color w:val="000000"/>
          <w:lang w:eastAsia="en-GB"/>
        </w:rPr>
      </w:pPr>
      <w:r>
        <w:rPr>
          <w:rFonts w:eastAsia="Times New Roman" w:cs="Tahoma"/>
          <w:color w:val="000000"/>
          <w:lang w:eastAsia="en-GB"/>
        </w:rPr>
        <w:t xml:space="preserve">établir et maintenir une </w:t>
      </w:r>
      <w:r w:rsidRPr="00CC7E0F">
        <w:rPr>
          <w:rFonts w:eastAsia="Times New Roman" w:cs="Tahoma"/>
          <w:color w:val="000000"/>
          <w:lang w:eastAsia="en-GB"/>
        </w:rPr>
        <w:t>base de données</w:t>
      </w:r>
      <w:r>
        <w:rPr>
          <w:rFonts w:eastAsia="Times New Roman" w:cs="Tahoma"/>
          <w:color w:val="000000"/>
          <w:lang w:eastAsia="en-GB"/>
        </w:rPr>
        <w:t xml:space="preserve"> pour consigner et faciliter les actions ci-dessus.</w:t>
      </w:r>
    </w:p>
    <w:p w14:paraId="21E2072E" w14:textId="77777777" w:rsidR="009756EA" w:rsidRPr="00792303" w:rsidRDefault="00C44E40" w:rsidP="00C44E40">
      <w:pPr>
        <w:pStyle w:val="Paragraphedeliste"/>
        <w:shd w:val="clear" w:color="auto" w:fill="FFFFFF"/>
        <w:spacing w:after="0" w:line="240" w:lineRule="auto"/>
        <w:ind w:left="0"/>
        <w:rPr>
          <w:rFonts w:eastAsia="Times New Roman" w:cs="Tahoma"/>
          <w:color w:val="000000"/>
          <w:lang w:eastAsia="en-GB"/>
        </w:rPr>
      </w:pPr>
      <w:r w:rsidRPr="00792303">
        <w:rPr>
          <w:rFonts w:eastAsia="Times New Roman" w:cs="Tahoma"/>
          <w:color w:val="000000"/>
          <w:lang w:eastAsia="en-GB"/>
        </w:rPr>
        <w:t xml:space="preserve"> </w:t>
      </w:r>
    </w:p>
    <w:p w14:paraId="66EDC6BF" w14:textId="3176C7B5" w:rsidR="00CC7E0F" w:rsidRDefault="00CC7E0F" w:rsidP="0030277F">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 xml:space="preserve">Les procédures à établir au titre </w:t>
      </w:r>
      <w:r w:rsidR="00A57C4B">
        <w:rPr>
          <w:rFonts w:eastAsia="Times New Roman" w:cs="Tahoma"/>
          <w:color w:val="000000"/>
          <w:lang w:eastAsia="en-GB"/>
        </w:rPr>
        <w:t xml:space="preserve">des paragraphes 3.1.1 et 3.1.2 </w:t>
      </w:r>
      <w:r>
        <w:rPr>
          <w:rFonts w:eastAsia="Times New Roman" w:cs="Tahoma"/>
          <w:color w:val="000000"/>
          <w:lang w:eastAsia="en-GB"/>
        </w:rPr>
        <w:t xml:space="preserve">pendront en compte les lois et procédures nationales pertinentes et viseront à combler les lacunes existantes. Les institutions respectives </w:t>
      </w:r>
      <w:r w:rsidR="00A57C4B">
        <w:rPr>
          <w:rFonts w:eastAsia="Times New Roman" w:cs="Tahoma"/>
          <w:color w:val="000000"/>
          <w:lang w:eastAsia="en-GB"/>
        </w:rPr>
        <w:t>acceptent de prendre les mesures nécessaires pour renforcer les lois et procédures existantes, selon les besoins.</w:t>
      </w:r>
    </w:p>
    <w:p w14:paraId="10CB876B" w14:textId="77777777" w:rsidR="00A86C74" w:rsidRPr="00792303" w:rsidRDefault="00A86C74" w:rsidP="00A86C74">
      <w:pPr>
        <w:pStyle w:val="Paragraphedeliste"/>
        <w:shd w:val="clear" w:color="auto" w:fill="FFFFFF"/>
        <w:spacing w:after="0" w:line="240" w:lineRule="auto"/>
        <w:ind w:left="0"/>
        <w:rPr>
          <w:rFonts w:eastAsia="Times New Roman" w:cs="Tahoma"/>
          <w:color w:val="000000"/>
          <w:lang w:eastAsia="en-GB"/>
        </w:rPr>
      </w:pPr>
    </w:p>
    <w:p w14:paraId="44961457" w14:textId="1D07F008" w:rsidR="007E6F9E" w:rsidRDefault="007E6F9E" w:rsidP="0030277F">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 xml:space="preserve">Afin de faciliter la compréhension de la pêche INN, la </w:t>
      </w:r>
      <w:r w:rsidR="000A516F">
        <w:rPr>
          <w:rFonts w:eastAsia="Times New Roman" w:cs="Tahoma"/>
          <w:color w:val="000000"/>
          <w:lang w:eastAsia="en-GB"/>
        </w:rPr>
        <w:t>résolution</w:t>
      </w:r>
      <w:r>
        <w:rPr>
          <w:rFonts w:eastAsia="Times New Roman" w:cs="Tahoma"/>
          <w:color w:val="000000"/>
          <w:lang w:eastAsia="en-GB"/>
        </w:rPr>
        <w:t xml:space="preserve"> de la CTOI et les autres résolutions de la CTOI légalement contraignantes pour [le pays] et d’aider à l’élaboration de telles procédures, [l’institution des pêches] fournira aux autres institutions les informations </w:t>
      </w:r>
      <w:r w:rsidR="00845181">
        <w:rPr>
          <w:rFonts w:eastAsia="Times New Roman" w:cs="Tahoma"/>
          <w:color w:val="000000"/>
          <w:lang w:eastAsia="en-GB"/>
        </w:rPr>
        <w:t>générales requises</w:t>
      </w:r>
      <w:r>
        <w:rPr>
          <w:rFonts w:eastAsia="Times New Roman" w:cs="Tahoma"/>
          <w:color w:val="000000"/>
          <w:lang w:eastAsia="en-GB"/>
        </w:rPr>
        <w:t>.</w:t>
      </w:r>
    </w:p>
    <w:p w14:paraId="39AB7D43" w14:textId="77777777" w:rsidR="000A516F" w:rsidRPr="000A516F" w:rsidRDefault="000A516F" w:rsidP="000A516F">
      <w:pPr>
        <w:shd w:val="clear" w:color="auto" w:fill="FFFFFF"/>
        <w:spacing w:after="0" w:line="240" w:lineRule="auto"/>
        <w:rPr>
          <w:rFonts w:eastAsia="Times New Roman" w:cs="Tahoma"/>
          <w:color w:val="000000"/>
          <w:lang w:eastAsia="en-GB"/>
        </w:rPr>
      </w:pPr>
    </w:p>
    <w:p w14:paraId="54902A16" w14:textId="66C5BEC2" w:rsidR="000A516F" w:rsidRDefault="000A516F" w:rsidP="0030277F">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Les institutions décident de pleinement coopérer à l’élaboration des procédures, qui devrait être terminée d’ici au [</w:t>
      </w:r>
      <w:r w:rsidRPr="000A516F">
        <w:rPr>
          <w:rFonts w:eastAsia="Times New Roman" w:cs="Tahoma"/>
          <w:color w:val="000000"/>
          <w:highlight w:val="yellow"/>
          <w:lang w:eastAsia="en-GB"/>
        </w:rPr>
        <w:t>1</w:t>
      </w:r>
      <w:r w:rsidRPr="000A516F">
        <w:rPr>
          <w:rFonts w:eastAsia="Times New Roman" w:cs="Tahoma"/>
          <w:color w:val="000000"/>
          <w:highlight w:val="yellow"/>
          <w:vertAlign w:val="superscript"/>
          <w:lang w:eastAsia="en-GB"/>
        </w:rPr>
        <w:t>er</w:t>
      </w:r>
      <w:r w:rsidRPr="000A516F">
        <w:rPr>
          <w:rFonts w:eastAsia="Times New Roman" w:cs="Tahoma"/>
          <w:color w:val="000000"/>
          <w:highlight w:val="yellow"/>
          <w:lang w:eastAsia="en-GB"/>
        </w:rPr>
        <w:t xml:space="preserve"> janvier 20**</w:t>
      </w:r>
      <w:r>
        <w:rPr>
          <w:rFonts w:eastAsia="Times New Roman" w:cs="Tahoma"/>
          <w:color w:val="000000"/>
          <w:lang w:eastAsia="en-GB"/>
        </w:rPr>
        <w:t>] et à les mettre en œuvre une fois qu’elles auront été approuvées.</w:t>
      </w:r>
    </w:p>
    <w:p w14:paraId="6DDA9BE9" w14:textId="77777777" w:rsidR="001F319A" w:rsidRPr="00792303" w:rsidRDefault="001F319A" w:rsidP="001F319A">
      <w:pPr>
        <w:pStyle w:val="Paragraphedeliste"/>
        <w:shd w:val="clear" w:color="auto" w:fill="FFFFFF"/>
        <w:spacing w:after="0" w:line="240" w:lineRule="auto"/>
        <w:ind w:left="0"/>
        <w:rPr>
          <w:rFonts w:eastAsia="Times New Roman" w:cs="Tahoma"/>
          <w:color w:val="000000"/>
          <w:lang w:eastAsia="en-GB"/>
        </w:rPr>
      </w:pPr>
    </w:p>
    <w:p w14:paraId="3B639A3B" w14:textId="2A2AC658" w:rsidR="00C47909" w:rsidRDefault="00C47909" w:rsidP="0030277F">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Les institutions décident de pleinement mettre en œuvre toute décision faite en accord avec les procédures convenues</w:t>
      </w:r>
      <w:r w:rsidR="008251E5">
        <w:rPr>
          <w:rFonts w:eastAsia="Times New Roman" w:cs="Tahoma"/>
          <w:color w:val="000000"/>
          <w:lang w:eastAsia="en-GB"/>
        </w:rPr>
        <w:t xml:space="preserve"> et, tant que ces procédures n’auront pas été mises en place, à pleinement </w:t>
      </w:r>
      <w:r w:rsidR="008251E5">
        <w:rPr>
          <w:rFonts w:eastAsia="Times New Roman" w:cs="Tahoma"/>
          <w:color w:val="000000"/>
          <w:lang w:eastAsia="en-GB"/>
        </w:rPr>
        <w:lastRenderedPageBreak/>
        <w:t xml:space="preserve">coopérer pour appliquer les décisions et les </w:t>
      </w:r>
      <w:r w:rsidR="007718BB">
        <w:rPr>
          <w:rFonts w:eastAsia="Times New Roman" w:cs="Tahoma"/>
          <w:color w:val="000000"/>
          <w:lang w:eastAsia="en-GB"/>
        </w:rPr>
        <w:t xml:space="preserve">orientations que [l’institution des pêches] prend pour la </w:t>
      </w:r>
      <w:r w:rsidR="007718BB" w:rsidRPr="007718BB">
        <w:rPr>
          <w:rFonts w:eastAsia="Times New Roman" w:cs="Tahoma"/>
          <w:color w:val="000000"/>
          <w:lang w:eastAsia="en-GB"/>
        </w:rPr>
        <w:t>mise en œuvre</w:t>
      </w:r>
      <w:r w:rsidR="007718BB">
        <w:rPr>
          <w:rFonts w:eastAsia="Times New Roman" w:cs="Tahoma"/>
          <w:color w:val="000000"/>
          <w:lang w:eastAsia="en-GB"/>
        </w:rPr>
        <w:t xml:space="preserve"> de la résolution de la CTOI.</w:t>
      </w:r>
    </w:p>
    <w:p w14:paraId="61F6D07E" w14:textId="77777777" w:rsidR="002B06CC" w:rsidRPr="00792303" w:rsidRDefault="002B06CC" w:rsidP="002B06CC">
      <w:pPr>
        <w:pStyle w:val="Paragraphedeliste"/>
        <w:shd w:val="clear" w:color="auto" w:fill="FFFFFF"/>
        <w:spacing w:after="0" w:line="240" w:lineRule="auto"/>
        <w:ind w:left="0"/>
        <w:rPr>
          <w:rFonts w:eastAsia="Times New Roman" w:cs="Tahoma"/>
          <w:color w:val="000000"/>
          <w:lang w:eastAsia="en-GB"/>
        </w:rPr>
      </w:pPr>
    </w:p>
    <w:p w14:paraId="5014260A" w14:textId="223CBCED" w:rsidR="00E728E3" w:rsidRDefault="00E728E3" w:rsidP="002B06CC">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D’ici au [</w:t>
      </w:r>
      <w:r w:rsidRPr="000A516F">
        <w:rPr>
          <w:rFonts w:eastAsia="Times New Roman" w:cs="Tahoma"/>
          <w:color w:val="000000"/>
          <w:highlight w:val="yellow"/>
          <w:lang w:eastAsia="en-GB"/>
        </w:rPr>
        <w:t>1</w:t>
      </w:r>
      <w:r w:rsidRPr="000A516F">
        <w:rPr>
          <w:rFonts w:eastAsia="Times New Roman" w:cs="Tahoma"/>
          <w:color w:val="000000"/>
          <w:highlight w:val="yellow"/>
          <w:vertAlign w:val="superscript"/>
          <w:lang w:eastAsia="en-GB"/>
        </w:rPr>
        <w:t>er</w:t>
      </w:r>
      <w:r w:rsidRPr="000A516F">
        <w:rPr>
          <w:rFonts w:eastAsia="Times New Roman" w:cs="Tahoma"/>
          <w:color w:val="000000"/>
          <w:highlight w:val="yellow"/>
          <w:lang w:eastAsia="en-GB"/>
        </w:rPr>
        <w:t xml:space="preserve"> janvier 20**</w:t>
      </w:r>
      <w:r>
        <w:rPr>
          <w:rFonts w:eastAsia="Times New Roman" w:cs="Tahoma"/>
          <w:color w:val="000000"/>
          <w:lang w:eastAsia="en-GB"/>
        </w:rPr>
        <w:t xml:space="preserve">] et au début de chaque année civile suivante, </w:t>
      </w:r>
      <w:r w:rsidR="00177F23">
        <w:rPr>
          <w:rFonts w:eastAsia="Times New Roman" w:cs="Tahoma"/>
          <w:color w:val="000000"/>
          <w:lang w:eastAsia="en-GB"/>
        </w:rPr>
        <w:t xml:space="preserve">les institutions élaboreront un programme de travail annuel pour identifier et définir les priorités à traiter durant l’année. </w:t>
      </w:r>
      <w:r w:rsidR="008D1FCE">
        <w:rPr>
          <w:rFonts w:eastAsia="Times New Roman" w:cs="Tahoma"/>
          <w:color w:val="000000"/>
          <w:lang w:eastAsia="en-GB"/>
        </w:rPr>
        <w:t>Ce plan de travail comprendra, entre autres :</w:t>
      </w:r>
    </w:p>
    <w:p w14:paraId="30043F00" w14:textId="77777777" w:rsidR="00E728E3" w:rsidRPr="00E728E3" w:rsidRDefault="00E728E3" w:rsidP="00E728E3">
      <w:pPr>
        <w:shd w:val="clear" w:color="auto" w:fill="FFFFFF"/>
        <w:spacing w:after="0" w:line="240" w:lineRule="auto"/>
        <w:rPr>
          <w:rFonts w:eastAsia="Times New Roman" w:cs="Tahoma"/>
          <w:color w:val="000000"/>
          <w:lang w:eastAsia="en-GB"/>
        </w:rPr>
      </w:pPr>
    </w:p>
    <w:p w14:paraId="30A86A4A" w14:textId="6C8D7EF7" w:rsidR="008D1FCE" w:rsidRDefault="008D1FCE" w:rsidP="008D1FCE">
      <w:pPr>
        <w:pStyle w:val="Paragraphedeliste"/>
        <w:numPr>
          <w:ilvl w:val="0"/>
          <w:numId w:val="18"/>
        </w:numPr>
        <w:shd w:val="clear" w:color="auto" w:fill="FFFFFF"/>
        <w:spacing w:after="240" w:line="240" w:lineRule="auto"/>
        <w:ind w:left="714" w:hanging="357"/>
        <w:contextualSpacing w:val="0"/>
        <w:rPr>
          <w:rFonts w:eastAsia="Times New Roman" w:cs="Tahoma"/>
          <w:color w:val="000000"/>
          <w:lang w:eastAsia="en-GB"/>
        </w:rPr>
      </w:pPr>
      <w:r>
        <w:rPr>
          <w:rFonts w:eastAsia="Times New Roman" w:cs="Tahoma"/>
          <w:color w:val="000000"/>
          <w:lang w:eastAsia="en-GB"/>
        </w:rPr>
        <w:t xml:space="preserve">un rapport sur les </w:t>
      </w:r>
      <w:r w:rsidRPr="008D1FCE">
        <w:rPr>
          <w:rFonts w:eastAsia="Times New Roman" w:cs="Tahoma"/>
          <w:color w:val="000000"/>
          <w:lang w:eastAsia="en-GB"/>
        </w:rPr>
        <w:t>mesures du ressort de l'État du port</w:t>
      </w:r>
      <w:r>
        <w:rPr>
          <w:rFonts w:eastAsia="Times New Roman" w:cs="Tahoma"/>
          <w:color w:val="000000"/>
          <w:lang w:eastAsia="en-GB"/>
        </w:rPr>
        <w:t xml:space="preserve"> prises durant l’année écoulée, y compris les succès, les contraintes et les solutions apportées ; et</w:t>
      </w:r>
    </w:p>
    <w:p w14:paraId="513ACF4F" w14:textId="09B0BA44" w:rsidR="008D1FCE" w:rsidRDefault="008D1FCE" w:rsidP="008D1FCE">
      <w:pPr>
        <w:pStyle w:val="Paragraphedeliste"/>
        <w:numPr>
          <w:ilvl w:val="0"/>
          <w:numId w:val="18"/>
        </w:numPr>
        <w:shd w:val="clear" w:color="auto" w:fill="FFFFFF"/>
        <w:spacing w:after="240" w:line="240" w:lineRule="auto"/>
        <w:ind w:left="714" w:hanging="357"/>
        <w:contextualSpacing w:val="0"/>
        <w:rPr>
          <w:rFonts w:eastAsia="Times New Roman" w:cs="Tahoma"/>
          <w:color w:val="000000"/>
          <w:lang w:eastAsia="en-GB"/>
        </w:rPr>
      </w:pPr>
      <w:r>
        <w:rPr>
          <w:rFonts w:eastAsia="Times New Roman" w:cs="Tahoma"/>
          <w:color w:val="000000"/>
          <w:lang w:eastAsia="en-GB"/>
        </w:rPr>
        <w:t xml:space="preserve">un plan pour renforcer la coopération et la coordination pour la </w:t>
      </w:r>
      <w:r w:rsidRPr="008D1FCE">
        <w:rPr>
          <w:rFonts w:eastAsia="Times New Roman" w:cs="Tahoma"/>
          <w:color w:val="000000"/>
          <w:lang w:eastAsia="en-GB"/>
        </w:rPr>
        <w:t>mise en œuvre</w:t>
      </w:r>
      <w:r>
        <w:rPr>
          <w:rFonts w:eastAsia="Times New Roman" w:cs="Tahoma"/>
          <w:color w:val="000000"/>
          <w:lang w:eastAsia="en-GB"/>
        </w:rPr>
        <w:t xml:space="preserve"> des </w:t>
      </w:r>
      <w:r w:rsidRPr="008D1FCE">
        <w:rPr>
          <w:rFonts w:eastAsia="Times New Roman" w:cs="Tahoma"/>
          <w:color w:val="000000"/>
          <w:lang w:eastAsia="en-GB"/>
        </w:rPr>
        <w:t>mesures du ressort de l'État du port</w:t>
      </w:r>
      <w:r>
        <w:rPr>
          <w:rFonts w:eastAsia="Times New Roman" w:cs="Tahoma"/>
          <w:color w:val="000000"/>
          <w:lang w:eastAsia="en-GB"/>
        </w:rPr>
        <w:t xml:space="preserve"> durant l’année suivante, y compris l’identification de procédures, formations et échanges d’informations, dont :</w:t>
      </w:r>
    </w:p>
    <w:p w14:paraId="0588A516" w14:textId="52278FD9" w:rsidR="002B06CC" w:rsidRPr="00792303" w:rsidRDefault="00F07D5F" w:rsidP="00F07D5F">
      <w:pPr>
        <w:pStyle w:val="Paragraphedeliste"/>
        <w:numPr>
          <w:ilvl w:val="1"/>
          <w:numId w:val="18"/>
        </w:numPr>
        <w:shd w:val="clear" w:color="auto" w:fill="FFFFFF"/>
        <w:spacing w:after="240" w:line="240" w:lineRule="auto"/>
        <w:ind w:left="1434" w:hanging="357"/>
        <w:contextualSpacing w:val="0"/>
        <w:rPr>
          <w:rFonts w:eastAsia="Times New Roman" w:cs="Tahoma"/>
          <w:color w:val="000000"/>
          <w:lang w:eastAsia="en-GB"/>
        </w:rPr>
      </w:pPr>
      <w:r>
        <w:rPr>
          <w:rFonts w:eastAsia="Times New Roman" w:cs="Tahoma"/>
          <w:color w:val="000000"/>
          <w:lang w:eastAsia="en-GB"/>
        </w:rPr>
        <w:t>gestion des risques </w:t>
      </w:r>
      <w:r w:rsidR="00996B33" w:rsidRPr="00792303">
        <w:rPr>
          <w:rFonts w:eastAsia="Times New Roman" w:cs="Tahoma"/>
          <w:color w:val="000000"/>
          <w:lang w:eastAsia="en-GB"/>
        </w:rPr>
        <w:t>;</w:t>
      </w:r>
    </w:p>
    <w:p w14:paraId="6631DEDC" w14:textId="18C289B8" w:rsidR="00D85416" w:rsidRPr="00792303" w:rsidRDefault="00F07D5F" w:rsidP="00F07D5F">
      <w:pPr>
        <w:pStyle w:val="Paragraphedeliste"/>
        <w:numPr>
          <w:ilvl w:val="1"/>
          <w:numId w:val="18"/>
        </w:numPr>
        <w:shd w:val="clear" w:color="auto" w:fill="FFFFFF"/>
        <w:spacing w:after="240" w:line="240" w:lineRule="auto"/>
        <w:ind w:left="1434" w:hanging="357"/>
        <w:contextualSpacing w:val="0"/>
        <w:rPr>
          <w:rFonts w:eastAsia="Times New Roman" w:cs="Tahoma"/>
          <w:color w:val="000000"/>
          <w:lang w:eastAsia="en-GB"/>
        </w:rPr>
      </w:pPr>
      <w:r>
        <w:rPr>
          <w:rFonts w:eastAsia="Times New Roman" w:cs="Tahoma"/>
          <w:color w:val="000000"/>
          <w:lang w:eastAsia="en-GB"/>
        </w:rPr>
        <w:t xml:space="preserve">lois et procédures pertinentes, ainsi que leur </w:t>
      </w:r>
      <w:r w:rsidR="002866AC">
        <w:rPr>
          <w:rFonts w:eastAsia="Times New Roman" w:cs="Tahoma"/>
          <w:color w:val="000000"/>
          <w:lang w:eastAsia="en-GB"/>
        </w:rPr>
        <w:t>adéquation</w:t>
      </w:r>
      <w:r>
        <w:rPr>
          <w:rFonts w:eastAsia="Times New Roman" w:cs="Tahoma"/>
          <w:color w:val="000000"/>
          <w:lang w:eastAsia="en-GB"/>
        </w:rPr>
        <w:t xml:space="preserve"> aux buts et objectifs de ce MOU </w:t>
      </w:r>
      <w:r w:rsidR="00D85416" w:rsidRPr="00792303">
        <w:rPr>
          <w:rFonts w:eastAsia="Times New Roman" w:cs="Tahoma"/>
          <w:color w:val="000000"/>
          <w:lang w:eastAsia="en-GB"/>
        </w:rPr>
        <w:t>;</w:t>
      </w:r>
    </w:p>
    <w:p w14:paraId="223F7BA9" w14:textId="32377E37" w:rsidR="00D85416" w:rsidRPr="00792303" w:rsidRDefault="00355E56" w:rsidP="00F07D5F">
      <w:pPr>
        <w:pStyle w:val="Paragraphedeliste"/>
        <w:numPr>
          <w:ilvl w:val="1"/>
          <w:numId w:val="18"/>
        </w:numPr>
        <w:shd w:val="clear" w:color="auto" w:fill="FFFFFF"/>
        <w:spacing w:after="240" w:line="240" w:lineRule="auto"/>
        <w:ind w:left="1434" w:hanging="357"/>
        <w:contextualSpacing w:val="0"/>
        <w:rPr>
          <w:rFonts w:eastAsia="Times New Roman" w:cs="Tahoma"/>
          <w:color w:val="000000"/>
          <w:lang w:eastAsia="en-GB"/>
        </w:rPr>
      </w:pPr>
      <w:r w:rsidRPr="00792303">
        <w:rPr>
          <w:rFonts w:eastAsia="Times New Roman" w:cs="Tahoma"/>
          <w:color w:val="000000"/>
          <w:lang w:eastAsia="en-GB"/>
        </w:rPr>
        <w:t>opérations</w:t>
      </w:r>
      <w:r w:rsidR="00D85416" w:rsidRPr="00792303">
        <w:rPr>
          <w:rFonts w:eastAsia="Times New Roman" w:cs="Tahoma"/>
          <w:color w:val="000000"/>
          <w:lang w:eastAsia="en-GB"/>
        </w:rPr>
        <w:t xml:space="preserve"> </w:t>
      </w:r>
      <w:r>
        <w:rPr>
          <w:rFonts w:eastAsia="Times New Roman" w:cs="Tahoma"/>
          <w:color w:val="000000"/>
          <w:lang w:eastAsia="en-GB"/>
        </w:rPr>
        <w:t>et application </w:t>
      </w:r>
      <w:r w:rsidR="00D85416" w:rsidRPr="00792303">
        <w:rPr>
          <w:rFonts w:eastAsia="Times New Roman" w:cs="Tahoma"/>
          <w:color w:val="000000"/>
          <w:lang w:eastAsia="en-GB"/>
        </w:rPr>
        <w:t>;</w:t>
      </w:r>
    </w:p>
    <w:p w14:paraId="7877BEC9" w14:textId="554155D4" w:rsidR="00D85416" w:rsidRPr="00792303" w:rsidRDefault="00355E56" w:rsidP="00F07D5F">
      <w:pPr>
        <w:pStyle w:val="Paragraphedeliste"/>
        <w:numPr>
          <w:ilvl w:val="1"/>
          <w:numId w:val="18"/>
        </w:numPr>
        <w:shd w:val="clear" w:color="auto" w:fill="FFFFFF"/>
        <w:spacing w:after="240" w:line="240" w:lineRule="auto"/>
        <w:ind w:left="1434" w:hanging="357"/>
        <w:contextualSpacing w:val="0"/>
        <w:rPr>
          <w:rFonts w:eastAsia="Times New Roman" w:cs="Tahoma"/>
          <w:color w:val="000000"/>
          <w:lang w:eastAsia="en-GB"/>
        </w:rPr>
      </w:pPr>
      <w:r>
        <w:rPr>
          <w:rFonts w:eastAsia="Times New Roman" w:cs="Tahoma"/>
          <w:color w:val="000000"/>
          <w:lang w:eastAsia="en-GB"/>
        </w:rPr>
        <w:t>collecte de renseignements</w:t>
      </w:r>
      <w:r w:rsidR="00D85416" w:rsidRPr="00792303">
        <w:rPr>
          <w:rFonts w:eastAsia="Times New Roman" w:cs="Tahoma"/>
          <w:color w:val="000000"/>
          <w:lang w:eastAsia="en-GB"/>
        </w:rPr>
        <w:t xml:space="preserve"> </w:t>
      </w:r>
      <w:r>
        <w:rPr>
          <w:rFonts w:eastAsia="Times New Roman" w:cs="Tahoma"/>
          <w:color w:val="000000"/>
          <w:lang w:eastAsia="en-GB"/>
        </w:rPr>
        <w:t>et partage d’informations </w:t>
      </w:r>
      <w:r w:rsidR="00DD68AE" w:rsidRPr="00792303">
        <w:rPr>
          <w:rFonts w:eastAsia="Times New Roman" w:cs="Tahoma"/>
          <w:color w:val="000000"/>
          <w:lang w:eastAsia="en-GB"/>
        </w:rPr>
        <w:t>;</w:t>
      </w:r>
    </w:p>
    <w:p w14:paraId="24DF0E4C" w14:textId="346A5DA0" w:rsidR="00D85416" w:rsidRPr="00792303" w:rsidRDefault="00355E56" w:rsidP="00F07D5F">
      <w:pPr>
        <w:pStyle w:val="Paragraphedeliste"/>
        <w:numPr>
          <w:ilvl w:val="1"/>
          <w:numId w:val="18"/>
        </w:numPr>
        <w:shd w:val="clear" w:color="auto" w:fill="FFFFFF"/>
        <w:spacing w:after="240" w:line="240" w:lineRule="auto"/>
        <w:ind w:left="1434" w:hanging="357"/>
        <w:contextualSpacing w:val="0"/>
        <w:rPr>
          <w:rFonts w:eastAsia="Times New Roman" w:cs="Tahoma"/>
          <w:color w:val="000000"/>
          <w:lang w:eastAsia="en-GB"/>
        </w:rPr>
      </w:pPr>
      <w:r>
        <w:rPr>
          <w:rFonts w:eastAsia="Times New Roman" w:cs="Tahoma"/>
          <w:color w:val="000000"/>
          <w:lang w:eastAsia="en-GB"/>
        </w:rPr>
        <w:t>financement </w:t>
      </w:r>
      <w:r w:rsidR="00DD68AE" w:rsidRPr="00792303">
        <w:rPr>
          <w:rFonts w:eastAsia="Times New Roman" w:cs="Tahoma"/>
          <w:color w:val="000000"/>
          <w:lang w:eastAsia="en-GB"/>
        </w:rPr>
        <w:t>;</w:t>
      </w:r>
    </w:p>
    <w:p w14:paraId="1C343508" w14:textId="2B066386" w:rsidR="00D85416" w:rsidRPr="00792303" w:rsidRDefault="00355E56" w:rsidP="00F07D5F">
      <w:pPr>
        <w:pStyle w:val="Paragraphedeliste"/>
        <w:numPr>
          <w:ilvl w:val="1"/>
          <w:numId w:val="18"/>
        </w:numPr>
        <w:shd w:val="clear" w:color="auto" w:fill="FFFFFF"/>
        <w:spacing w:after="240" w:line="240" w:lineRule="auto"/>
        <w:ind w:left="1434" w:hanging="357"/>
        <w:contextualSpacing w:val="0"/>
        <w:rPr>
          <w:rFonts w:eastAsia="Times New Roman" w:cs="Tahoma"/>
          <w:color w:val="000000"/>
          <w:lang w:eastAsia="en-GB"/>
        </w:rPr>
      </w:pPr>
      <w:r>
        <w:rPr>
          <w:rFonts w:eastAsia="Times New Roman" w:cs="Tahoma"/>
          <w:color w:val="000000"/>
          <w:lang w:eastAsia="en-GB"/>
        </w:rPr>
        <w:t>technologies de l’information et de la communication </w:t>
      </w:r>
      <w:r w:rsidR="00D85416" w:rsidRPr="00792303">
        <w:rPr>
          <w:rFonts w:eastAsia="Times New Roman" w:cs="Tahoma"/>
          <w:color w:val="000000"/>
          <w:lang w:eastAsia="en-GB"/>
        </w:rPr>
        <w:t>;</w:t>
      </w:r>
    </w:p>
    <w:p w14:paraId="19E328F5" w14:textId="5C3596EB" w:rsidR="00D85416" w:rsidRPr="00792303" w:rsidRDefault="00BD65A8" w:rsidP="00F07D5F">
      <w:pPr>
        <w:pStyle w:val="Paragraphedeliste"/>
        <w:numPr>
          <w:ilvl w:val="1"/>
          <w:numId w:val="18"/>
        </w:numPr>
        <w:shd w:val="clear" w:color="auto" w:fill="FFFFFF"/>
        <w:spacing w:after="240" w:line="240" w:lineRule="auto"/>
        <w:ind w:left="1434" w:hanging="357"/>
        <w:contextualSpacing w:val="0"/>
        <w:rPr>
          <w:rFonts w:eastAsia="Times New Roman" w:cs="Tahoma"/>
          <w:color w:val="000000"/>
          <w:lang w:eastAsia="en-GB"/>
        </w:rPr>
      </w:pPr>
      <w:r>
        <w:rPr>
          <w:rFonts w:eastAsia="Times New Roman" w:cs="Tahoma"/>
          <w:color w:val="000000"/>
          <w:lang w:eastAsia="en-GB"/>
        </w:rPr>
        <w:t>renforcement des capacités </w:t>
      </w:r>
      <w:r w:rsidR="00D85416" w:rsidRPr="00792303">
        <w:rPr>
          <w:rFonts w:eastAsia="Times New Roman" w:cs="Tahoma"/>
          <w:color w:val="000000"/>
          <w:lang w:eastAsia="en-GB"/>
        </w:rPr>
        <w:t>;</w:t>
      </w:r>
    </w:p>
    <w:p w14:paraId="3AA7098F" w14:textId="3BAEC63B" w:rsidR="00D85416" w:rsidRPr="00792303" w:rsidRDefault="00BD65A8" w:rsidP="00F07D5F">
      <w:pPr>
        <w:pStyle w:val="Paragraphedeliste"/>
        <w:numPr>
          <w:ilvl w:val="1"/>
          <w:numId w:val="18"/>
        </w:numPr>
        <w:shd w:val="clear" w:color="auto" w:fill="FFFFFF"/>
        <w:spacing w:after="240" w:line="240" w:lineRule="auto"/>
        <w:ind w:left="1434" w:hanging="357"/>
        <w:contextualSpacing w:val="0"/>
        <w:rPr>
          <w:rFonts w:eastAsia="Times New Roman" w:cs="Tahoma"/>
          <w:color w:val="000000"/>
          <w:lang w:eastAsia="en-GB"/>
        </w:rPr>
      </w:pPr>
      <w:r>
        <w:rPr>
          <w:rFonts w:eastAsia="Times New Roman" w:cs="Tahoma"/>
          <w:color w:val="000000"/>
          <w:lang w:eastAsia="en-GB"/>
        </w:rPr>
        <w:t>communication conjointe </w:t>
      </w:r>
      <w:r w:rsidR="00D85416" w:rsidRPr="00792303">
        <w:rPr>
          <w:rFonts w:eastAsia="Times New Roman" w:cs="Tahoma"/>
          <w:color w:val="000000"/>
          <w:lang w:eastAsia="en-GB"/>
        </w:rPr>
        <w:t xml:space="preserve">; </w:t>
      </w:r>
      <w:r>
        <w:rPr>
          <w:rFonts w:eastAsia="Times New Roman" w:cs="Tahoma"/>
          <w:color w:val="000000"/>
          <w:lang w:eastAsia="en-GB"/>
        </w:rPr>
        <w:t>et</w:t>
      </w:r>
    </w:p>
    <w:p w14:paraId="35268286" w14:textId="3935111A" w:rsidR="00D85416" w:rsidRPr="00792303" w:rsidRDefault="00D85416" w:rsidP="00F07D5F">
      <w:pPr>
        <w:pStyle w:val="Paragraphedeliste"/>
        <w:numPr>
          <w:ilvl w:val="1"/>
          <w:numId w:val="18"/>
        </w:numPr>
        <w:shd w:val="clear" w:color="auto" w:fill="FFFFFF"/>
        <w:spacing w:after="240" w:line="240" w:lineRule="auto"/>
        <w:ind w:left="1434" w:hanging="357"/>
        <w:contextualSpacing w:val="0"/>
        <w:rPr>
          <w:rFonts w:eastAsia="Times New Roman" w:cs="Tahoma"/>
          <w:color w:val="000000"/>
          <w:lang w:eastAsia="en-GB"/>
        </w:rPr>
      </w:pPr>
      <w:r w:rsidRPr="00792303">
        <w:rPr>
          <w:rFonts w:eastAsia="Times New Roman" w:cs="Tahoma"/>
          <w:color w:val="000000"/>
          <w:lang w:eastAsia="en-GB"/>
        </w:rPr>
        <w:t>relations</w:t>
      </w:r>
      <w:r w:rsidR="00BD65A8">
        <w:rPr>
          <w:rFonts w:eastAsia="Times New Roman" w:cs="Tahoma"/>
          <w:color w:val="000000"/>
          <w:lang w:eastAsia="en-GB"/>
        </w:rPr>
        <w:t xml:space="preserve"> </w:t>
      </w:r>
      <w:r w:rsidR="00BD65A8" w:rsidRPr="00792303">
        <w:rPr>
          <w:rFonts w:eastAsia="Times New Roman" w:cs="Tahoma"/>
          <w:color w:val="000000"/>
          <w:lang w:eastAsia="en-GB"/>
        </w:rPr>
        <w:t>international</w:t>
      </w:r>
      <w:r w:rsidR="00BD65A8">
        <w:rPr>
          <w:rFonts w:eastAsia="Times New Roman" w:cs="Tahoma"/>
          <w:color w:val="000000"/>
          <w:lang w:eastAsia="en-GB"/>
        </w:rPr>
        <w:t>es</w:t>
      </w:r>
      <w:r w:rsidRPr="00792303">
        <w:rPr>
          <w:rFonts w:eastAsia="Times New Roman" w:cs="Tahoma"/>
          <w:color w:val="000000"/>
          <w:lang w:eastAsia="en-GB"/>
        </w:rPr>
        <w:t>.</w:t>
      </w:r>
    </w:p>
    <w:p w14:paraId="216A24C6" w14:textId="77777777" w:rsidR="002B06CC" w:rsidRPr="00792303" w:rsidRDefault="002B06CC" w:rsidP="002B06CC">
      <w:pPr>
        <w:shd w:val="clear" w:color="auto" w:fill="FFFFFF"/>
        <w:spacing w:after="0" w:line="240" w:lineRule="auto"/>
        <w:rPr>
          <w:rFonts w:eastAsia="Times New Roman" w:cs="Tahoma"/>
          <w:color w:val="000000"/>
          <w:lang w:eastAsia="en-GB"/>
        </w:rPr>
      </w:pPr>
    </w:p>
    <w:p w14:paraId="180B06E9" w14:textId="30F13457" w:rsidR="009379A7" w:rsidRDefault="009379A7" w:rsidP="00996B33">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Le</w:t>
      </w:r>
      <w:r w:rsidR="00905A80" w:rsidRPr="00792303">
        <w:rPr>
          <w:rFonts w:eastAsia="Times New Roman" w:cs="Tahoma"/>
          <w:color w:val="000000"/>
          <w:lang w:eastAsia="en-GB"/>
        </w:rPr>
        <w:t xml:space="preserve"> [</w:t>
      </w:r>
      <w:r>
        <w:rPr>
          <w:rFonts w:eastAsia="Times New Roman" w:cs="Tahoma"/>
          <w:color w:val="000000"/>
          <w:lang w:eastAsia="en-GB"/>
        </w:rPr>
        <w:t>responsable</w:t>
      </w:r>
      <w:r w:rsidR="00905A80" w:rsidRPr="00792303">
        <w:rPr>
          <w:rFonts w:eastAsia="Times New Roman" w:cs="Tahoma"/>
          <w:color w:val="000000"/>
          <w:lang w:eastAsia="en-GB"/>
        </w:rPr>
        <w:t xml:space="preserve">] </w:t>
      </w:r>
      <w:r>
        <w:rPr>
          <w:rFonts w:eastAsia="Times New Roman" w:cs="Tahoma"/>
          <w:color w:val="000000"/>
          <w:lang w:eastAsia="en-GB"/>
        </w:rPr>
        <w:t>de [l’institution des pêches]</w:t>
      </w:r>
      <w:r w:rsidR="00905A80" w:rsidRPr="00792303">
        <w:rPr>
          <w:rFonts w:eastAsia="Times New Roman" w:cs="Tahoma"/>
          <w:color w:val="000000"/>
          <w:lang w:eastAsia="en-GB"/>
        </w:rPr>
        <w:t xml:space="preserve"> </w:t>
      </w:r>
      <w:r>
        <w:rPr>
          <w:rFonts w:eastAsia="Times New Roman" w:cs="Tahoma"/>
          <w:color w:val="000000"/>
          <w:lang w:eastAsia="en-GB"/>
        </w:rPr>
        <w:t xml:space="preserve">coordonnera les réunions interinstitutionnelles pour élaborer et mettre en œuvre le plan de travail convenu au titre de ce MOU et pour aborder les questions générales de coopération et de coordination. </w:t>
      </w:r>
      <w:r w:rsidR="00DC39B3">
        <w:rPr>
          <w:rFonts w:eastAsia="Times New Roman" w:cs="Tahoma"/>
          <w:color w:val="000000"/>
          <w:lang w:eastAsia="en-GB"/>
        </w:rPr>
        <w:t>Ces réunions se tiendront au moins [chaque mois] et chaque institution accepte d’y participer au plus haut niveau possible.</w:t>
      </w:r>
    </w:p>
    <w:p w14:paraId="3C92DFC4" w14:textId="77777777" w:rsidR="00905A80" w:rsidRPr="00EA6093" w:rsidRDefault="00905A80" w:rsidP="00EA6093">
      <w:pPr>
        <w:shd w:val="clear" w:color="auto" w:fill="FFFFFF"/>
        <w:spacing w:after="0" w:line="240" w:lineRule="auto"/>
        <w:rPr>
          <w:rFonts w:eastAsia="Times New Roman" w:cs="Tahoma"/>
          <w:color w:val="000000"/>
          <w:lang w:eastAsia="en-GB"/>
        </w:rPr>
      </w:pPr>
    </w:p>
    <w:p w14:paraId="34CBDA32" w14:textId="32914B54" w:rsidR="00EA6093" w:rsidRDefault="00EA6093" w:rsidP="00996B33">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 xml:space="preserve">Chaque institution </w:t>
      </w:r>
      <w:r w:rsidR="002866AC">
        <w:rPr>
          <w:rFonts w:eastAsia="Times New Roman" w:cs="Tahoma"/>
          <w:color w:val="000000"/>
          <w:lang w:eastAsia="en-GB"/>
        </w:rPr>
        <w:t>décide</w:t>
      </w:r>
      <w:r>
        <w:rPr>
          <w:rFonts w:eastAsia="Times New Roman" w:cs="Tahoma"/>
          <w:color w:val="000000"/>
          <w:lang w:eastAsia="en-GB"/>
        </w:rPr>
        <w:t xml:space="preserve"> de désigner un point focal pour agir en tant qu’interface, avec des responsabilités qui incluent d’assurer et de faciliter une communication prompte et efficace, des prendre des décisions, d’assurer la coopération et la coordination dans la prise de décision et de mesures et de faire rapport sur les résultats afin d’assister le processus de contrôle et d’exécution.</w:t>
      </w:r>
    </w:p>
    <w:p w14:paraId="0B7E7062" w14:textId="77777777" w:rsidR="00EA6093" w:rsidRPr="00EA6093" w:rsidRDefault="00EA6093" w:rsidP="00EA6093">
      <w:pPr>
        <w:shd w:val="clear" w:color="auto" w:fill="FFFFFF"/>
        <w:spacing w:after="0" w:line="240" w:lineRule="auto"/>
        <w:rPr>
          <w:rFonts w:eastAsia="Times New Roman" w:cs="Tahoma"/>
          <w:color w:val="000000"/>
          <w:lang w:eastAsia="en-GB"/>
        </w:rPr>
      </w:pPr>
    </w:p>
    <w:p w14:paraId="16ED631A" w14:textId="660D1F88" w:rsidR="009C63AC" w:rsidRDefault="009C63AC" w:rsidP="00996B33">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 xml:space="preserve">Chaque institution </w:t>
      </w:r>
      <w:r w:rsidR="002866AC">
        <w:rPr>
          <w:rFonts w:eastAsia="Times New Roman" w:cs="Tahoma"/>
          <w:color w:val="000000"/>
          <w:lang w:eastAsia="en-GB"/>
        </w:rPr>
        <w:t>décide</w:t>
      </w:r>
      <w:r>
        <w:rPr>
          <w:rFonts w:eastAsia="Times New Roman" w:cs="Tahoma"/>
          <w:color w:val="000000"/>
          <w:lang w:eastAsia="en-GB"/>
        </w:rPr>
        <w:t xml:space="preserve"> de préparer er de distribuer au personnel concerné une directive adaptée concernant la </w:t>
      </w:r>
      <w:r w:rsidRPr="009C63AC">
        <w:rPr>
          <w:rFonts w:eastAsia="Times New Roman" w:cs="Tahoma"/>
          <w:color w:val="000000"/>
          <w:lang w:eastAsia="en-GB"/>
        </w:rPr>
        <w:t>mise en œuvre</w:t>
      </w:r>
      <w:r>
        <w:rPr>
          <w:rFonts w:eastAsia="Times New Roman" w:cs="Tahoma"/>
          <w:color w:val="000000"/>
          <w:lang w:eastAsia="en-GB"/>
        </w:rPr>
        <w:t xml:space="preserve"> efficace de ce MOU. Les institutions mettront à jour ces informations, selon les besoins, </w:t>
      </w:r>
      <w:r w:rsidR="00AD5D62">
        <w:rPr>
          <w:rFonts w:eastAsia="Times New Roman" w:cs="Tahoma"/>
          <w:color w:val="000000"/>
          <w:lang w:eastAsia="en-GB"/>
        </w:rPr>
        <w:t>et s’assureront que les responsables et les personnels concernés ont une copie de ce MOU et de ladite directive.</w:t>
      </w:r>
    </w:p>
    <w:p w14:paraId="1537CD9D" w14:textId="77777777" w:rsidR="004B7AA5" w:rsidRPr="00792303" w:rsidRDefault="004B7AA5" w:rsidP="004B7AA5">
      <w:pPr>
        <w:pStyle w:val="Paragraphedeliste"/>
        <w:shd w:val="clear" w:color="auto" w:fill="FFFFFF"/>
        <w:spacing w:after="0" w:line="240" w:lineRule="auto"/>
        <w:ind w:left="0"/>
        <w:rPr>
          <w:rFonts w:eastAsia="Times New Roman" w:cs="Tahoma"/>
          <w:color w:val="000000"/>
          <w:lang w:eastAsia="en-GB"/>
        </w:rPr>
      </w:pPr>
    </w:p>
    <w:p w14:paraId="18D7CA24" w14:textId="45FD9A80" w:rsidR="002B06CC" w:rsidRPr="00792303" w:rsidRDefault="00087DA5" w:rsidP="0030277F">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Toutes les informations seront tenues à jour par les institutions.</w:t>
      </w:r>
    </w:p>
    <w:p w14:paraId="29729335" w14:textId="77777777" w:rsidR="00973228" w:rsidRPr="00792303" w:rsidRDefault="00973228" w:rsidP="00973228">
      <w:pPr>
        <w:pStyle w:val="Paragraphedeliste"/>
        <w:shd w:val="clear" w:color="auto" w:fill="FFFFFF"/>
        <w:spacing w:after="0" w:line="240" w:lineRule="auto"/>
        <w:ind w:left="0"/>
        <w:rPr>
          <w:rFonts w:eastAsia="Times New Roman" w:cs="Tahoma"/>
          <w:color w:val="000000"/>
          <w:lang w:eastAsia="en-GB"/>
        </w:rPr>
      </w:pPr>
    </w:p>
    <w:p w14:paraId="2D1D08A7" w14:textId="37EDE6F7" w:rsidR="00087DA5" w:rsidRDefault="00087DA5" w:rsidP="005876E5">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 xml:space="preserve">La résolution des problèmes interinstitutionnels concernant ce MOU et des points spécifiques de sa mise en œuvre sera coordonnée par </w:t>
      </w:r>
      <w:r w:rsidR="002016CE">
        <w:rPr>
          <w:rFonts w:eastAsia="Times New Roman" w:cs="Tahoma"/>
          <w:color w:val="000000"/>
          <w:lang w:eastAsia="en-GB"/>
        </w:rPr>
        <w:t xml:space="preserve">le </w:t>
      </w:r>
      <w:r>
        <w:rPr>
          <w:rFonts w:eastAsia="Times New Roman" w:cs="Tahoma"/>
          <w:color w:val="000000"/>
          <w:lang w:eastAsia="en-GB"/>
        </w:rPr>
        <w:t>[</w:t>
      </w:r>
      <w:r w:rsidR="002016CE">
        <w:rPr>
          <w:rFonts w:eastAsia="Times New Roman" w:cs="Tahoma"/>
          <w:color w:val="000000"/>
          <w:lang w:eastAsia="en-GB"/>
        </w:rPr>
        <w:t>bureau du directeur de cabinet</w:t>
      </w:r>
      <w:r>
        <w:rPr>
          <w:rFonts w:eastAsia="Times New Roman" w:cs="Tahoma"/>
          <w:color w:val="000000"/>
          <w:lang w:eastAsia="en-GB"/>
        </w:rPr>
        <w:t>]</w:t>
      </w:r>
      <w:r w:rsidR="002016CE">
        <w:rPr>
          <w:rFonts w:eastAsia="Times New Roman" w:cs="Tahoma"/>
          <w:color w:val="000000"/>
          <w:lang w:eastAsia="en-GB"/>
        </w:rPr>
        <w:t xml:space="preserve">. La </w:t>
      </w:r>
      <w:r w:rsidR="002016CE">
        <w:rPr>
          <w:rFonts w:eastAsia="Times New Roman" w:cs="Tahoma"/>
          <w:color w:val="000000"/>
          <w:lang w:eastAsia="en-GB"/>
        </w:rPr>
        <w:lastRenderedPageBreak/>
        <w:t>résolution des problèmes concernant les activités d’inspection et d’exécution tombant sous le mandat d’une institution sera coordonnée par [le procureur général].</w:t>
      </w:r>
    </w:p>
    <w:p w14:paraId="4DE1B493" w14:textId="77777777" w:rsidR="00087DA5" w:rsidRPr="00087DA5" w:rsidRDefault="00087DA5" w:rsidP="00087DA5">
      <w:pPr>
        <w:shd w:val="clear" w:color="auto" w:fill="FFFFFF"/>
        <w:spacing w:after="0" w:line="240" w:lineRule="auto"/>
        <w:rPr>
          <w:rFonts w:eastAsia="Times New Roman" w:cs="Tahoma"/>
          <w:color w:val="000000"/>
          <w:lang w:eastAsia="en-GB"/>
        </w:rPr>
      </w:pPr>
    </w:p>
    <w:p w14:paraId="53A1B265" w14:textId="77777777" w:rsidR="00CB15A8" w:rsidRPr="00792303" w:rsidRDefault="00CB15A8" w:rsidP="00CB15A8">
      <w:pPr>
        <w:pStyle w:val="Paragraphedeliste"/>
        <w:shd w:val="clear" w:color="auto" w:fill="FFFFFF"/>
        <w:spacing w:after="0" w:line="240" w:lineRule="auto"/>
        <w:ind w:left="0"/>
        <w:rPr>
          <w:rFonts w:eastAsia="Times New Roman" w:cs="Tahoma"/>
          <w:color w:val="000000"/>
          <w:lang w:eastAsia="en-GB"/>
        </w:rPr>
      </w:pPr>
    </w:p>
    <w:p w14:paraId="7D45A315" w14:textId="180DCB1C" w:rsidR="00CB15A8" w:rsidRPr="00792303" w:rsidRDefault="00C410C6" w:rsidP="00CB15A8">
      <w:pPr>
        <w:pStyle w:val="Paragraphedeliste"/>
        <w:numPr>
          <w:ilvl w:val="1"/>
          <w:numId w:val="14"/>
        </w:numPr>
        <w:shd w:val="clear" w:color="auto" w:fill="FFFFFF"/>
        <w:spacing w:after="0" w:line="240" w:lineRule="auto"/>
        <w:rPr>
          <w:rFonts w:eastAsia="Times New Roman" w:cs="Tahoma"/>
          <w:b/>
          <w:color w:val="000000"/>
          <w:lang w:eastAsia="en-GB"/>
        </w:rPr>
      </w:pPr>
      <w:r>
        <w:rPr>
          <w:rFonts w:eastAsia="Times New Roman" w:cs="Tahoma"/>
          <w:b/>
          <w:color w:val="000000"/>
          <w:lang w:eastAsia="en-GB"/>
        </w:rPr>
        <w:t>Échange d’i</w:t>
      </w:r>
      <w:r w:rsidR="00CB15A8" w:rsidRPr="00792303">
        <w:rPr>
          <w:rFonts w:eastAsia="Times New Roman" w:cs="Tahoma"/>
          <w:b/>
          <w:color w:val="000000"/>
          <w:lang w:eastAsia="en-GB"/>
        </w:rPr>
        <w:t>nformation</w:t>
      </w:r>
      <w:r>
        <w:rPr>
          <w:rFonts w:eastAsia="Times New Roman" w:cs="Tahoma"/>
          <w:b/>
          <w:color w:val="000000"/>
          <w:lang w:eastAsia="en-GB"/>
        </w:rPr>
        <w:t>s et de données</w:t>
      </w:r>
    </w:p>
    <w:p w14:paraId="738E4706" w14:textId="77777777" w:rsidR="00CB15A8" w:rsidRPr="00792303" w:rsidRDefault="00CB15A8" w:rsidP="00CB15A8">
      <w:pPr>
        <w:pStyle w:val="Paragraphedeliste"/>
        <w:shd w:val="clear" w:color="auto" w:fill="FFFFFF"/>
        <w:spacing w:after="0" w:line="240" w:lineRule="auto"/>
        <w:ind w:left="624"/>
        <w:rPr>
          <w:rFonts w:eastAsia="Times New Roman" w:cs="Tahoma"/>
          <w:color w:val="000000"/>
          <w:lang w:eastAsia="en-GB"/>
        </w:rPr>
      </w:pPr>
    </w:p>
    <w:p w14:paraId="32281F0C" w14:textId="7FC54131" w:rsidR="008E4B0F" w:rsidRDefault="008E4B0F" w:rsidP="008E7889">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 xml:space="preserve">Les institutions </w:t>
      </w:r>
      <w:r w:rsidR="002866AC">
        <w:rPr>
          <w:rFonts w:eastAsia="Times New Roman" w:cs="Tahoma"/>
          <w:color w:val="000000"/>
          <w:lang w:eastAsia="en-GB"/>
        </w:rPr>
        <w:t xml:space="preserve">décident </w:t>
      </w:r>
      <w:r>
        <w:rPr>
          <w:rFonts w:eastAsia="Times New Roman" w:cs="Tahoma"/>
          <w:color w:val="000000"/>
          <w:lang w:eastAsia="en-GB"/>
        </w:rPr>
        <w:t xml:space="preserve">de promptement échanger toutes les données et informations tombant dans le cadre des buts et objectifs de ce MOU, y compris celles relatives aux navires (y compris, entre autres, leurs demandes et autorisations d’entrée au port, la durée des escales, les preuves de pêche ou d’activités INN…), les inspections prévues, les résultats des inspections, les </w:t>
      </w:r>
      <w:r w:rsidR="00555D80">
        <w:rPr>
          <w:rFonts w:eastAsia="Times New Roman" w:cs="Tahoma"/>
          <w:color w:val="000000"/>
          <w:lang w:eastAsia="en-GB"/>
        </w:rPr>
        <w:t>motifs</w:t>
      </w:r>
      <w:r>
        <w:rPr>
          <w:rFonts w:eastAsia="Times New Roman" w:cs="Tahoma"/>
          <w:color w:val="000000"/>
          <w:lang w:eastAsia="en-GB"/>
        </w:rPr>
        <w:t xml:space="preserve"> de suspicion de non-respect des résolutions de la CTOI ou des lois nationales</w:t>
      </w:r>
      <w:r w:rsidR="00555D80">
        <w:rPr>
          <w:rFonts w:eastAsia="Times New Roman" w:cs="Tahoma"/>
          <w:color w:val="000000"/>
          <w:lang w:eastAsia="en-GB"/>
        </w:rPr>
        <w:t>,</w:t>
      </w:r>
      <w:r w:rsidR="00654638">
        <w:rPr>
          <w:rFonts w:eastAsia="Times New Roman" w:cs="Tahoma"/>
          <w:color w:val="000000"/>
          <w:lang w:eastAsia="en-GB"/>
        </w:rPr>
        <w:t xml:space="preserve"> les refus d’utilisation du port, les actions légales ou administratives et </w:t>
      </w:r>
      <w:r w:rsidR="00654638" w:rsidRPr="00654638">
        <w:rPr>
          <w:rFonts w:eastAsia="Times New Roman" w:cs="Tahoma"/>
          <w:color w:val="000000"/>
          <w:lang w:eastAsia="en-GB"/>
        </w:rPr>
        <w:t xml:space="preserve">toutes les autres informations nécessaires pour assurer l'application effective et coordonnée </w:t>
      </w:r>
      <w:r w:rsidR="009A6155">
        <w:rPr>
          <w:rFonts w:eastAsia="Times New Roman" w:cs="Tahoma"/>
          <w:color w:val="000000"/>
          <w:lang w:eastAsia="en-GB"/>
        </w:rPr>
        <w:t xml:space="preserve">de la </w:t>
      </w:r>
      <w:r w:rsidR="00654638" w:rsidRPr="00654638">
        <w:rPr>
          <w:rFonts w:eastAsia="Times New Roman" w:cs="Tahoma"/>
          <w:color w:val="000000"/>
          <w:lang w:eastAsia="en-GB"/>
        </w:rPr>
        <w:t>loi</w:t>
      </w:r>
      <w:r w:rsidR="009A6155">
        <w:rPr>
          <w:rFonts w:eastAsia="Times New Roman" w:cs="Tahoma"/>
          <w:color w:val="000000"/>
          <w:lang w:eastAsia="en-GB"/>
        </w:rPr>
        <w:t>.</w:t>
      </w:r>
    </w:p>
    <w:p w14:paraId="3D055301" w14:textId="77777777" w:rsidR="001F6A44" w:rsidRPr="00792303" w:rsidRDefault="001F6A44" w:rsidP="001F6A44">
      <w:pPr>
        <w:pStyle w:val="Paragraphedeliste"/>
        <w:shd w:val="clear" w:color="auto" w:fill="FFFFFF"/>
        <w:spacing w:after="0" w:line="240" w:lineRule="auto"/>
        <w:ind w:left="0"/>
        <w:rPr>
          <w:rFonts w:eastAsia="Times New Roman" w:cs="Tahoma"/>
          <w:color w:val="000000"/>
          <w:lang w:eastAsia="en-GB"/>
        </w:rPr>
      </w:pPr>
    </w:p>
    <w:p w14:paraId="0E44C069" w14:textId="1DCB1B8C" w:rsidR="001F726A" w:rsidRDefault="001F726A" w:rsidP="00CB15A8">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 xml:space="preserve">Les institutions </w:t>
      </w:r>
      <w:r w:rsidR="002866AC">
        <w:rPr>
          <w:rFonts w:eastAsia="Times New Roman" w:cs="Tahoma"/>
          <w:color w:val="000000"/>
          <w:lang w:eastAsia="en-GB"/>
        </w:rPr>
        <w:t>décident</w:t>
      </w:r>
      <w:r>
        <w:rPr>
          <w:rFonts w:eastAsia="Times New Roman" w:cs="Tahoma"/>
          <w:color w:val="000000"/>
          <w:lang w:eastAsia="en-GB"/>
        </w:rPr>
        <w:t xml:space="preserve"> d’intégrer les données et informations pertinentes dans le cadre des buts et objectifs de ce MOU dans les </w:t>
      </w:r>
      <w:r w:rsidRPr="001F726A">
        <w:rPr>
          <w:rFonts w:eastAsia="Times New Roman" w:cs="Tahoma"/>
          <w:color w:val="000000"/>
          <w:lang w:eastAsia="en-GB"/>
        </w:rPr>
        <w:t>bases de données</w:t>
      </w:r>
      <w:r>
        <w:rPr>
          <w:rFonts w:eastAsia="Times New Roman" w:cs="Tahoma"/>
          <w:color w:val="000000"/>
          <w:lang w:eastAsia="en-GB"/>
        </w:rPr>
        <w:t xml:space="preserve"> et registres existants, comme approprié, </w:t>
      </w:r>
      <w:r w:rsidR="007905FE">
        <w:rPr>
          <w:rFonts w:eastAsia="Times New Roman" w:cs="Tahoma"/>
          <w:color w:val="000000"/>
          <w:lang w:eastAsia="en-GB"/>
        </w:rPr>
        <w:t xml:space="preserve">et à fournir un accès interinstitutionnel à ces </w:t>
      </w:r>
      <w:r w:rsidR="007905FE" w:rsidRPr="007905FE">
        <w:rPr>
          <w:rFonts w:eastAsia="Times New Roman" w:cs="Tahoma"/>
          <w:color w:val="000000"/>
          <w:lang w:eastAsia="en-GB"/>
        </w:rPr>
        <w:t>bases de données</w:t>
      </w:r>
      <w:r w:rsidR="007905FE">
        <w:rPr>
          <w:rFonts w:eastAsia="Times New Roman" w:cs="Tahoma"/>
          <w:color w:val="000000"/>
          <w:lang w:eastAsia="en-GB"/>
        </w:rPr>
        <w:t>.</w:t>
      </w:r>
    </w:p>
    <w:p w14:paraId="2179651C" w14:textId="77777777" w:rsidR="001F6A44" w:rsidRPr="00792303" w:rsidRDefault="001F6A44" w:rsidP="001F6A44">
      <w:pPr>
        <w:pStyle w:val="Paragraphedeliste"/>
        <w:shd w:val="clear" w:color="auto" w:fill="FFFFFF"/>
        <w:spacing w:after="0" w:line="240" w:lineRule="auto"/>
        <w:ind w:left="0"/>
        <w:rPr>
          <w:rFonts w:eastAsia="Times New Roman" w:cs="Tahoma"/>
          <w:color w:val="000000"/>
          <w:lang w:eastAsia="en-GB"/>
        </w:rPr>
      </w:pPr>
    </w:p>
    <w:p w14:paraId="72BE528A" w14:textId="041F8764" w:rsidR="00C03E5F" w:rsidRDefault="00C03E5F" w:rsidP="001F6A44">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 xml:space="preserve">Ce MOU envisage l’échange de données à la fois par le biais de documents-papier et de </w:t>
      </w:r>
      <w:r w:rsidRPr="00C03E5F">
        <w:rPr>
          <w:rFonts w:eastAsia="Times New Roman" w:cs="Tahoma"/>
          <w:color w:val="000000"/>
          <w:lang w:eastAsia="en-GB"/>
        </w:rPr>
        <w:t>bases de données</w:t>
      </w:r>
      <w:r>
        <w:rPr>
          <w:rFonts w:eastAsia="Times New Roman" w:cs="Tahoma"/>
          <w:color w:val="000000"/>
          <w:lang w:eastAsia="en-GB"/>
        </w:rPr>
        <w:t xml:space="preserve"> informatiques, conformément aux procédures établies en vertu du paragraphe 3.1.2.</w:t>
      </w:r>
    </w:p>
    <w:p w14:paraId="34DA9378" w14:textId="77777777" w:rsidR="00FC7DDC" w:rsidRPr="00792303" w:rsidRDefault="00FC7DDC" w:rsidP="005876E5">
      <w:pPr>
        <w:shd w:val="clear" w:color="auto" w:fill="FFFFFF"/>
        <w:spacing w:after="0" w:line="240" w:lineRule="auto"/>
        <w:rPr>
          <w:rFonts w:eastAsia="Times New Roman" w:cs="Tahoma"/>
          <w:color w:val="000000"/>
          <w:lang w:eastAsia="en-GB"/>
        </w:rPr>
      </w:pPr>
    </w:p>
    <w:p w14:paraId="4058382A" w14:textId="77777777" w:rsidR="001F1446" w:rsidRPr="00792303" w:rsidRDefault="001F1446" w:rsidP="00CB15A8">
      <w:pPr>
        <w:pStyle w:val="Paragraphedeliste"/>
        <w:numPr>
          <w:ilvl w:val="1"/>
          <w:numId w:val="14"/>
        </w:numPr>
        <w:shd w:val="clear" w:color="auto" w:fill="FFFFFF"/>
        <w:spacing w:after="0" w:line="240" w:lineRule="auto"/>
        <w:rPr>
          <w:rFonts w:eastAsia="Times New Roman" w:cs="Tahoma"/>
          <w:b/>
          <w:color w:val="000000"/>
          <w:lang w:eastAsia="en-GB"/>
        </w:rPr>
      </w:pPr>
      <w:r w:rsidRPr="00792303">
        <w:rPr>
          <w:rFonts w:eastAsia="Times New Roman" w:cs="Tahoma"/>
          <w:b/>
          <w:color w:val="000000"/>
          <w:lang w:eastAsia="en-GB"/>
        </w:rPr>
        <w:t>I</w:t>
      </w:r>
      <w:r w:rsidR="001F6A44" w:rsidRPr="00792303">
        <w:rPr>
          <w:rFonts w:eastAsia="Times New Roman" w:cs="Tahoma"/>
          <w:b/>
          <w:color w:val="000000"/>
          <w:lang w:eastAsia="en-GB"/>
        </w:rPr>
        <w:t>nspections</w:t>
      </w:r>
    </w:p>
    <w:p w14:paraId="136F675F" w14:textId="77777777" w:rsidR="001F6A44" w:rsidRPr="00792303" w:rsidRDefault="001F6A44" w:rsidP="001F6A44">
      <w:pPr>
        <w:pStyle w:val="Paragraphedeliste"/>
        <w:shd w:val="clear" w:color="auto" w:fill="FFFFFF"/>
        <w:spacing w:after="0" w:line="240" w:lineRule="auto"/>
        <w:ind w:left="624"/>
        <w:rPr>
          <w:rFonts w:eastAsia="Times New Roman" w:cs="Tahoma"/>
          <w:b/>
          <w:color w:val="000000"/>
          <w:lang w:eastAsia="en-GB"/>
        </w:rPr>
      </w:pPr>
    </w:p>
    <w:p w14:paraId="2CCEBEF0" w14:textId="0E5DCC5C" w:rsidR="006D5936" w:rsidRDefault="006D5936" w:rsidP="005876E5">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Les institutions pourront conduire des inspections conjointes, selon les besoins, conformément à leurs mandats et aux buts et objectifs de ce MOU. Ces inspections pourront se dérouler selon un programme de travail annuel qui sera élaboré en vertu du paragraphe 3.1.6, selon les priorités arrêtées lors des réunions [mensuelles] qui se tiennent en vertu du paragraphe 3.1.7 et/ou selon les besoins.</w:t>
      </w:r>
    </w:p>
    <w:p w14:paraId="4E9C4636" w14:textId="77777777" w:rsidR="00631094" w:rsidRPr="00792303" w:rsidRDefault="00631094" w:rsidP="00631094">
      <w:pPr>
        <w:pStyle w:val="Paragraphedeliste"/>
        <w:shd w:val="clear" w:color="auto" w:fill="FFFFFF"/>
        <w:spacing w:after="0" w:line="240" w:lineRule="auto"/>
        <w:ind w:left="0"/>
        <w:rPr>
          <w:rFonts w:eastAsia="Times New Roman" w:cs="Tahoma"/>
          <w:color w:val="000000"/>
          <w:lang w:eastAsia="en-GB"/>
        </w:rPr>
      </w:pPr>
    </w:p>
    <w:p w14:paraId="2F95904D" w14:textId="69A64CCB" w:rsidR="00E5275C" w:rsidRDefault="00E5275C" w:rsidP="005876E5">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Lorsque des inspecteurs, pendant la conduite d’une inspection, découvrent des situations impliquant des violations potentielles des lois et règlements d’autres institutions, ou de non-application des résolutions de la CTOI, ces informations seront renvoyées devant les instances appropriées, comme décrit ci-dessous.</w:t>
      </w:r>
    </w:p>
    <w:p w14:paraId="17CDB563" w14:textId="77777777" w:rsidR="00E5275C" w:rsidRPr="00E5275C" w:rsidRDefault="00E5275C" w:rsidP="00E5275C">
      <w:pPr>
        <w:shd w:val="clear" w:color="auto" w:fill="FFFFFF"/>
        <w:spacing w:after="0" w:line="240" w:lineRule="auto"/>
        <w:rPr>
          <w:rFonts w:eastAsia="Times New Roman" w:cs="Tahoma"/>
          <w:color w:val="000000"/>
          <w:lang w:eastAsia="en-GB"/>
        </w:rPr>
      </w:pPr>
    </w:p>
    <w:p w14:paraId="5F1A8619" w14:textId="77777777" w:rsidR="001F6A44" w:rsidRPr="00792303" w:rsidRDefault="001F6A44" w:rsidP="005876E5">
      <w:pPr>
        <w:shd w:val="clear" w:color="auto" w:fill="FFFFFF"/>
        <w:spacing w:after="0" w:line="240" w:lineRule="auto"/>
        <w:rPr>
          <w:rFonts w:eastAsia="Times New Roman" w:cs="Tahoma"/>
          <w:color w:val="000000"/>
          <w:lang w:eastAsia="en-GB"/>
        </w:rPr>
      </w:pPr>
    </w:p>
    <w:p w14:paraId="17975649" w14:textId="3BFBE5EF" w:rsidR="001F1446" w:rsidRPr="00792303" w:rsidRDefault="00B223C7" w:rsidP="00CB15A8">
      <w:pPr>
        <w:pStyle w:val="Paragraphedeliste"/>
        <w:numPr>
          <w:ilvl w:val="1"/>
          <w:numId w:val="14"/>
        </w:numPr>
        <w:shd w:val="clear" w:color="auto" w:fill="FFFFFF"/>
        <w:spacing w:after="0" w:line="240" w:lineRule="auto"/>
        <w:rPr>
          <w:rFonts w:eastAsia="Times New Roman" w:cs="Tahoma"/>
          <w:b/>
          <w:color w:val="000000"/>
          <w:lang w:eastAsia="en-GB"/>
        </w:rPr>
      </w:pPr>
      <w:r>
        <w:rPr>
          <w:rFonts w:eastAsia="Times New Roman" w:cs="Tahoma"/>
          <w:b/>
          <w:color w:val="000000"/>
          <w:lang w:eastAsia="en-GB"/>
        </w:rPr>
        <w:t>Renvois</w:t>
      </w:r>
    </w:p>
    <w:p w14:paraId="23D5E2E5" w14:textId="77777777" w:rsidR="00631094" w:rsidRPr="00792303" w:rsidRDefault="00631094" w:rsidP="00631094">
      <w:pPr>
        <w:pStyle w:val="Paragraphedeliste"/>
        <w:shd w:val="clear" w:color="auto" w:fill="FFFFFF"/>
        <w:spacing w:after="0" w:line="240" w:lineRule="auto"/>
        <w:ind w:left="624"/>
        <w:rPr>
          <w:rFonts w:eastAsia="Times New Roman" w:cs="Tahoma"/>
          <w:b/>
          <w:color w:val="000000"/>
          <w:lang w:eastAsia="en-GB"/>
        </w:rPr>
      </w:pPr>
    </w:p>
    <w:p w14:paraId="00500147" w14:textId="1481946F" w:rsidR="008265C8" w:rsidRDefault="008265C8" w:rsidP="005876E5">
      <w:pPr>
        <w:pStyle w:val="Paragraphedeliste"/>
        <w:numPr>
          <w:ilvl w:val="2"/>
          <w:numId w:val="14"/>
        </w:numPr>
        <w:shd w:val="clear" w:color="auto" w:fill="FFFFFF"/>
        <w:spacing w:after="0" w:line="240" w:lineRule="auto"/>
        <w:rPr>
          <w:rFonts w:eastAsia="Times New Roman" w:cs="Tahoma"/>
          <w:color w:val="000000"/>
          <w:lang w:eastAsia="en-GB"/>
        </w:rPr>
      </w:pPr>
      <w:r w:rsidRPr="008265C8">
        <w:rPr>
          <w:rFonts w:eastAsia="Times New Roman" w:cs="Tahoma"/>
          <w:color w:val="000000"/>
          <w:lang w:eastAsia="en-GB"/>
        </w:rPr>
        <w:t>Aux fins de l'application de la loi</w:t>
      </w:r>
      <w:r>
        <w:rPr>
          <w:rFonts w:eastAsia="Times New Roman" w:cs="Tahoma"/>
          <w:color w:val="000000"/>
          <w:lang w:eastAsia="en-GB"/>
        </w:rPr>
        <w:t>, les institutions acceptent de définir un système de suivi et de gestion des renvois des preuves ou des motifs raisonnables de croire que des activités de pêche INN</w:t>
      </w:r>
      <w:r w:rsidR="00A255CF">
        <w:rPr>
          <w:rFonts w:eastAsia="Times New Roman" w:cs="Tahoma"/>
          <w:color w:val="000000"/>
          <w:lang w:eastAsia="en-GB"/>
        </w:rPr>
        <w:t xml:space="preserve"> ou</w:t>
      </w:r>
      <w:r w:rsidR="00015827">
        <w:rPr>
          <w:rFonts w:eastAsia="Times New Roman" w:cs="Tahoma"/>
          <w:color w:val="000000"/>
          <w:lang w:eastAsia="en-GB"/>
        </w:rPr>
        <w:t xml:space="preserve"> autres activités</w:t>
      </w:r>
      <w:r w:rsidR="00A255CF">
        <w:rPr>
          <w:rFonts w:eastAsia="Times New Roman" w:cs="Tahoma"/>
          <w:color w:val="000000"/>
          <w:lang w:eastAsia="en-GB"/>
        </w:rPr>
        <w:t xml:space="preserve"> liées à la pê</w:t>
      </w:r>
      <w:r w:rsidR="00015827">
        <w:rPr>
          <w:rFonts w:eastAsia="Times New Roman" w:cs="Tahoma"/>
          <w:color w:val="000000"/>
          <w:lang w:eastAsia="en-GB"/>
        </w:rPr>
        <w:t>che INN, des violations potentielles des lois nationales ou des résolutions de la CTOI, ou autres circonstances exigeant une inspection, une évaluation ou un suivi ont eu lieu</w:t>
      </w:r>
      <w:r w:rsidR="00953147">
        <w:rPr>
          <w:rFonts w:eastAsia="Times New Roman" w:cs="Tahoma"/>
          <w:color w:val="000000"/>
          <w:lang w:eastAsia="en-GB"/>
        </w:rPr>
        <w:t>, comme approprié.</w:t>
      </w:r>
    </w:p>
    <w:p w14:paraId="242A37C7" w14:textId="77777777" w:rsidR="003F7722" w:rsidRPr="00792303" w:rsidRDefault="003F7722" w:rsidP="005876E5">
      <w:pPr>
        <w:shd w:val="clear" w:color="auto" w:fill="FFFFFF"/>
        <w:spacing w:after="0" w:line="240" w:lineRule="auto"/>
        <w:rPr>
          <w:rFonts w:eastAsia="Times New Roman" w:cs="Tahoma"/>
          <w:color w:val="000000"/>
          <w:lang w:eastAsia="en-GB"/>
        </w:rPr>
      </w:pPr>
    </w:p>
    <w:p w14:paraId="02AAA005" w14:textId="024CBE4D" w:rsidR="001F1446" w:rsidRPr="00792303" w:rsidRDefault="00953147" w:rsidP="00CB15A8">
      <w:pPr>
        <w:pStyle w:val="Paragraphedeliste"/>
        <w:numPr>
          <w:ilvl w:val="1"/>
          <w:numId w:val="14"/>
        </w:numPr>
        <w:shd w:val="clear" w:color="auto" w:fill="FFFFFF"/>
        <w:spacing w:after="0" w:line="240" w:lineRule="auto"/>
        <w:rPr>
          <w:rFonts w:eastAsia="Times New Roman" w:cs="Tahoma"/>
          <w:b/>
          <w:color w:val="000000"/>
          <w:lang w:eastAsia="en-GB"/>
        </w:rPr>
      </w:pPr>
      <w:r>
        <w:rPr>
          <w:rFonts w:eastAsia="Times New Roman" w:cs="Tahoma"/>
          <w:b/>
          <w:color w:val="000000"/>
          <w:lang w:eastAsia="en-GB"/>
        </w:rPr>
        <w:t>Formation</w:t>
      </w:r>
    </w:p>
    <w:p w14:paraId="66C9814F" w14:textId="77777777" w:rsidR="00D4545F" w:rsidRPr="00792303" w:rsidRDefault="00D4545F" w:rsidP="00D4545F">
      <w:pPr>
        <w:pStyle w:val="Paragraphedeliste"/>
        <w:shd w:val="clear" w:color="auto" w:fill="FFFFFF"/>
        <w:spacing w:after="0" w:line="240" w:lineRule="auto"/>
        <w:ind w:left="624"/>
        <w:rPr>
          <w:rFonts w:eastAsia="Times New Roman" w:cs="Tahoma"/>
          <w:b/>
          <w:color w:val="000000"/>
          <w:lang w:eastAsia="en-GB"/>
        </w:rPr>
      </w:pPr>
    </w:p>
    <w:p w14:paraId="515B3D48" w14:textId="00B8D4CB" w:rsidR="002866AC" w:rsidRDefault="002866AC" w:rsidP="005876E5">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 xml:space="preserve">Les institutions décident de soutenir les initiatives d’inspection et d’exécution conjointes en coopérant à l’élaboration et à la conduite de programmes de formation périodiques pour les personnels des autres institutions concernant les lois, réglementations et exigences d’application de chaque institution, comme approprié, afin de s’assurer que les renvois adaptés sont faits lorsque </w:t>
      </w:r>
      <w:r>
        <w:rPr>
          <w:rFonts w:eastAsia="Times New Roman" w:cs="Tahoma"/>
          <w:color w:val="000000"/>
          <w:lang w:eastAsia="en-GB"/>
        </w:rPr>
        <w:lastRenderedPageBreak/>
        <w:t>l’on dispose de preuves ou de motifs raisonnables de croire que des activités de pêche INN ou autres activités liées à la pêche INN</w:t>
      </w:r>
      <w:r w:rsidR="00036941">
        <w:rPr>
          <w:rFonts w:eastAsia="Times New Roman" w:cs="Tahoma"/>
          <w:color w:val="000000"/>
          <w:lang w:eastAsia="en-GB"/>
        </w:rPr>
        <w:t xml:space="preserve"> ou que des violations potentielles ont été constatées</w:t>
      </w:r>
      <w:r w:rsidR="00E55CE7">
        <w:rPr>
          <w:rFonts w:eastAsia="Times New Roman" w:cs="Tahoma"/>
          <w:color w:val="000000"/>
          <w:lang w:eastAsia="en-GB"/>
        </w:rPr>
        <w:t>.</w:t>
      </w:r>
    </w:p>
    <w:p w14:paraId="55C96301" w14:textId="77777777" w:rsidR="00D4545F" w:rsidRPr="00792303" w:rsidRDefault="00D4545F" w:rsidP="00D4545F">
      <w:pPr>
        <w:pStyle w:val="Paragraphedeliste"/>
        <w:shd w:val="clear" w:color="auto" w:fill="FFFFFF"/>
        <w:spacing w:after="0" w:line="240" w:lineRule="auto"/>
        <w:ind w:left="0"/>
        <w:rPr>
          <w:rFonts w:eastAsia="Times New Roman" w:cs="Tahoma"/>
          <w:color w:val="000000"/>
          <w:lang w:eastAsia="en-GB"/>
        </w:rPr>
      </w:pPr>
    </w:p>
    <w:p w14:paraId="1E276D99" w14:textId="017C477F" w:rsidR="007618B5" w:rsidRDefault="007618B5" w:rsidP="005876E5">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Ce MOU envisage l’échange des supports de formation et informations appropriés pour l’élaboration d’activités de formation spécialisées conformément aux procédures qui pourront être établies séparément.</w:t>
      </w:r>
    </w:p>
    <w:p w14:paraId="69A44106" w14:textId="77777777" w:rsidR="007618B5" w:rsidRPr="007618B5" w:rsidRDefault="007618B5" w:rsidP="007618B5">
      <w:pPr>
        <w:shd w:val="clear" w:color="auto" w:fill="FFFFFF"/>
        <w:spacing w:after="0" w:line="240" w:lineRule="auto"/>
        <w:rPr>
          <w:rFonts w:eastAsia="Times New Roman" w:cs="Tahoma"/>
          <w:color w:val="000000"/>
          <w:lang w:eastAsia="en-GB"/>
        </w:rPr>
      </w:pPr>
    </w:p>
    <w:p w14:paraId="43AFCFCE" w14:textId="77777777" w:rsidR="00D85416" w:rsidRPr="00792303" w:rsidRDefault="00D85416" w:rsidP="00D85416">
      <w:pPr>
        <w:pStyle w:val="Paragraphedeliste"/>
        <w:shd w:val="clear" w:color="auto" w:fill="FFFFFF"/>
        <w:spacing w:after="0" w:line="240" w:lineRule="auto"/>
        <w:ind w:left="0"/>
        <w:rPr>
          <w:rFonts w:eastAsia="Times New Roman" w:cs="Tahoma"/>
          <w:color w:val="000000"/>
          <w:lang w:eastAsia="en-GB"/>
        </w:rPr>
      </w:pPr>
    </w:p>
    <w:p w14:paraId="4AC3DA24" w14:textId="2F029FD5" w:rsidR="00D85416" w:rsidRPr="00792303" w:rsidRDefault="00EB3ACD" w:rsidP="00D85416">
      <w:pPr>
        <w:pStyle w:val="Paragraphedeliste"/>
        <w:numPr>
          <w:ilvl w:val="1"/>
          <w:numId w:val="14"/>
        </w:numPr>
        <w:shd w:val="clear" w:color="auto" w:fill="FFFFFF"/>
        <w:spacing w:after="0" w:line="240" w:lineRule="auto"/>
        <w:rPr>
          <w:rFonts w:eastAsia="Times New Roman" w:cs="Tahoma"/>
          <w:b/>
          <w:color w:val="000000"/>
          <w:lang w:eastAsia="en-GB"/>
        </w:rPr>
      </w:pPr>
      <w:r>
        <w:rPr>
          <w:rFonts w:eastAsia="Times New Roman" w:cs="Tahoma"/>
          <w:b/>
          <w:color w:val="000000"/>
          <w:lang w:eastAsia="en-GB"/>
        </w:rPr>
        <w:t>Dispositions financières</w:t>
      </w:r>
    </w:p>
    <w:p w14:paraId="56947BC8" w14:textId="77777777" w:rsidR="00D85416" w:rsidRPr="00792303" w:rsidRDefault="00D85416" w:rsidP="00D85416">
      <w:pPr>
        <w:pStyle w:val="Paragraphedeliste"/>
        <w:shd w:val="clear" w:color="auto" w:fill="FFFFFF"/>
        <w:spacing w:after="0" w:line="240" w:lineRule="auto"/>
        <w:ind w:left="624"/>
        <w:rPr>
          <w:rFonts w:eastAsia="Times New Roman" w:cs="Tahoma"/>
          <w:color w:val="000000"/>
          <w:lang w:eastAsia="en-GB"/>
        </w:rPr>
      </w:pPr>
    </w:p>
    <w:p w14:paraId="12BA830D" w14:textId="57063CAC" w:rsidR="00EB3ACD" w:rsidRDefault="00D31111" w:rsidP="005876E5">
      <w:pPr>
        <w:pStyle w:val="Paragraphedeliste"/>
        <w:numPr>
          <w:ilvl w:val="2"/>
          <w:numId w:val="14"/>
        </w:numPr>
        <w:shd w:val="clear" w:color="auto" w:fill="FFFFFF"/>
        <w:spacing w:after="0" w:line="240" w:lineRule="auto"/>
        <w:rPr>
          <w:rFonts w:eastAsia="Times New Roman" w:cs="Tahoma"/>
          <w:color w:val="000000"/>
          <w:lang w:eastAsia="en-GB"/>
        </w:rPr>
      </w:pPr>
      <w:r w:rsidRPr="00D31111">
        <w:rPr>
          <w:rFonts w:eastAsia="Times New Roman" w:cs="Tahoma"/>
          <w:color w:val="000000"/>
          <w:lang w:eastAsia="en-GB"/>
        </w:rPr>
        <w:t xml:space="preserve">Sauf disposition contraire dans le présent </w:t>
      </w:r>
      <w:r>
        <w:rPr>
          <w:rFonts w:eastAsia="Times New Roman" w:cs="Tahoma"/>
          <w:color w:val="000000"/>
          <w:lang w:eastAsia="en-GB"/>
        </w:rPr>
        <w:t>MOU</w:t>
      </w:r>
      <w:r w:rsidRPr="00D31111">
        <w:rPr>
          <w:rFonts w:eastAsia="Times New Roman" w:cs="Tahoma"/>
          <w:color w:val="000000"/>
          <w:lang w:eastAsia="en-GB"/>
        </w:rPr>
        <w:t xml:space="preserve"> ou </w:t>
      </w:r>
      <w:r>
        <w:rPr>
          <w:rFonts w:eastAsia="Times New Roman" w:cs="Tahoma"/>
          <w:color w:val="000000"/>
          <w:lang w:eastAsia="en-GB"/>
        </w:rPr>
        <w:t xml:space="preserve">décidées </w:t>
      </w:r>
      <w:r w:rsidRPr="00D31111">
        <w:rPr>
          <w:rFonts w:eastAsia="Times New Roman" w:cs="Tahoma"/>
          <w:color w:val="000000"/>
          <w:lang w:eastAsia="en-GB"/>
        </w:rPr>
        <w:t xml:space="preserve">séparément, chaque </w:t>
      </w:r>
      <w:r w:rsidR="00461FAF">
        <w:rPr>
          <w:rFonts w:eastAsia="Times New Roman" w:cs="Tahoma"/>
          <w:color w:val="000000"/>
          <w:lang w:eastAsia="en-GB"/>
        </w:rPr>
        <w:t>institution</w:t>
      </w:r>
      <w:r w:rsidRPr="00D31111">
        <w:rPr>
          <w:rFonts w:eastAsia="Times New Roman" w:cs="Tahoma"/>
          <w:color w:val="000000"/>
          <w:lang w:eastAsia="en-GB"/>
        </w:rPr>
        <w:t xml:space="preserve"> doit supporter </w:t>
      </w:r>
      <w:r w:rsidR="00636B9D">
        <w:rPr>
          <w:rFonts w:eastAsia="Times New Roman" w:cs="Tahoma"/>
          <w:color w:val="000000"/>
          <w:lang w:eastAsia="en-GB"/>
        </w:rPr>
        <w:t xml:space="preserve">ses </w:t>
      </w:r>
      <w:r w:rsidR="004625BD">
        <w:rPr>
          <w:rFonts w:eastAsia="Times New Roman" w:cs="Tahoma"/>
          <w:color w:val="000000"/>
          <w:lang w:eastAsia="en-GB"/>
        </w:rPr>
        <w:t xml:space="preserve">propres </w:t>
      </w:r>
      <w:r w:rsidR="00461FAF">
        <w:rPr>
          <w:rFonts w:eastAsia="Times New Roman" w:cs="Tahoma"/>
          <w:color w:val="000000"/>
          <w:lang w:eastAsia="en-GB"/>
        </w:rPr>
        <w:t>coûts</w:t>
      </w:r>
      <w:r w:rsidR="004625BD">
        <w:rPr>
          <w:rFonts w:eastAsia="Times New Roman" w:cs="Tahoma"/>
          <w:color w:val="000000"/>
          <w:lang w:eastAsia="en-GB"/>
        </w:rPr>
        <w:t xml:space="preserve"> </w:t>
      </w:r>
      <w:r w:rsidR="00461FAF">
        <w:rPr>
          <w:rFonts w:eastAsia="Times New Roman" w:cs="Tahoma"/>
          <w:color w:val="000000"/>
          <w:lang w:eastAsia="en-GB"/>
        </w:rPr>
        <w:t xml:space="preserve">liés au respect de </w:t>
      </w:r>
      <w:r w:rsidRPr="00D31111">
        <w:rPr>
          <w:rFonts w:eastAsia="Times New Roman" w:cs="Tahoma"/>
          <w:color w:val="000000"/>
          <w:lang w:eastAsia="en-GB"/>
        </w:rPr>
        <w:t xml:space="preserve">ses engagements en vertu de ce </w:t>
      </w:r>
      <w:r w:rsidR="00461FAF">
        <w:rPr>
          <w:rFonts w:eastAsia="Times New Roman" w:cs="Tahoma"/>
          <w:color w:val="000000"/>
          <w:lang w:eastAsia="en-GB"/>
        </w:rPr>
        <w:t>MOU</w:t>
      </w:r>
      <w:r w:rsidRPr="00D31111">
        <w:rPr>
          <w:rFonts w:eastAsia="Times New Roman" w:cs="Tahoma"/>
          <w:color w:val="000000"/>
          <w:lang w:eastAsia="en-GB"/>
        </w:rPr>
        <w:t>.</w:t>
      </w:r>
    </w:p>
    <w:p w14:paraId="33F5AE88" w14:textId="77777777" w:rsidR="00D4545F" w:rsidRPr="00792303" w:rsidRDefault="00D4545F" w:rsidP="00D4545F">
      <w:pPr>
        <w:pStyle w:val="Paragraphedeliste"/>
        <w:shd w:val="clear" w:color="auto" w:fill="FFFFFF"/>
        <w:spacing w:after="0" w:line="240" w:lineRule="auto"/>
        <w:ind w:left="0"/>
        <w:rPr>
          <w:rFonts w:eastAsia="Times New Roman" w:cs="Tahoma"/>
          <w:color w:val="000000"/>
          <w:lang w:eastAsia="en-GB"/>
        </w:rPr>
      </w:pPr>
    </w:p>
    <w:p w14:paraId="73357597" w14:textId="6E68BB3D" w:rsidR="00D4545F" w:rsidRPr="00792303" w:rsidRDefault="005714A1" w:rsidP="00D4545F">
      <w:pPr>
        <w:pStyle w:val="Paragraphedeliste"/>
        <w:numPr>
          <w:ilvl w:val="0"/>
          <w:numId w:val="14"/>
        </w:numPr>
        <w:shd w:val="clear" w:color="auto" w:fill="FFFFFF"/>
        <w:spacing w:after="0" w:line="240" w:lineRule="auto"/>
        <w:jc w:val="center"/>
        <w:rPr>
          <w:rFonts w:eastAsia="Times New Roman" w:cs="Tahoma"/>
          <w:b/>
          <w:color w:val="000000"/>
          <w:lang w:eastAsia="en-GB"/>
        </w:rPr>
      </w:pPr>
      <w:r>
        <w:rPr>
          <w:rFonts w:eastAsia="Times New Roman" w:cs="Tahoma"/>
          <w:b/>
          <w:color w:val="000000"/>
          <w:lang w:eastAsia="en-GB"/>
        </w:rPr>
        <w:t>ENTRÉE EN VIGUEUR</w:t>
      </w:r>
      <w:r w:rsidR="007C057D" w:rsidRPr="00792303">
        <w:rPr>
          <w:rFonts w:eastAsia="Times New Roman" w:cs="Tahoma"/>
          <w:b/>
          <w:color w:val="000000"/>
          <w:lang w:eastAsia="en-GB"/>
        </w:rPr>
        <w:t xml:space="preserve">, </w:t>
      </w:r>
      <w:r w:rsidRPr="00792303">
        <w:rPr>
          <w:rFonts w:eastAsia="Times New Roman" w:cs="Tahoma"/>
          <w:b/>
          <w:color w:val="000000"/>
          <w:lang w:eastAsia="en-GB"/>
        </w:rPr>
        <w:t>AMENDEMENT</w:t>
      </w:r>
      <w:r w:rsidR="007C057D" w:rsidRPr="00792303">
        <w:rPr>
          <w:rFonts w:eastAsia="Times New Roman" w:cs="Tahoma"/>
          <w:b/>
          <w:color w:val="000000"/>
          <w:lang w:eastAsia="en-GB"/>
        </w:rPr>
        <w:t xml:space="preserve">, </w:t>
      </w:r>
      <w:r w:rsidRPr="00792303">
        <w:rPr>
          <w:rFonts w:eastAsia="Times New Roman" w:cs="Tahoma"/>
          <w:b/>
          <w:color w:val="000000"/>
          <w:lang w:eastAsia="en-GB"/>
        </w:rPr>
        <w:t>PÉRIODE</w:t>
      </w:r>
      <w:r w:rsidR="007C057D" w:rsidRPr="00792303">
        <w:rPr>
          <w:rFonts w:eastAsia="Times New Roman" w:cs="Tahoma"/>
          <w:b/>
          <w:color w:val="000000"/>
          <w:lang w:eastAsia="en-GB"/>
        </w:rPr>
        <w:t xml:space="preserve"> </w:t>
      </w:r>
      <w:r>
        <w:rPr>
          <w:rFonts w:eastAsia="Times New Roman" w:cs="Tahoma"/>
          <w:b/>
          <w:color w:val="000000"/>
          <w:lang w:eastAsia="en-GB"/>
        </w:rPr>
        <w:t>DE</w:t>
      </w:r>
      <w:r w:rsidR="007C057D" w:rsidRPr="00792303">
        <w:rPr>
          <w:rFonts w:eastAsia="Times New Roman" w:cs="Tahoma"/>
          <w:b/>
          <w:color w:val="000000"/>
          <w:lang w:eastAsia="en-GB"/>
        </w:rPr>
        <w:t xml:space="preserve"> </w:t>
      </w:r>
      <w:r w:rsidRPr="00792303">
        <w:rPr>
          <w:rFonts w:eastAsia="Times New Roman" w:cs="Tahoma"/>
          <w:b/>
          <w:color w:val="000000"/>
          <w:lang w:eastAsia="en-GB"/>
        </w:rPr>
        <w:t>VALIDITÉ</w:t>
      </w:r>
    </w:p>
    <w:p w14:paraId="64ED080E" w14:textId="77777777" w:rsidR="007C057D" w:rsidRPr="00792303" w:rsidRDefault="007C057D" w:rsidP="007C057D">
      <w:pPr>
        <w:pStyle w:val="Paragraphedeliste"/>
        <w:shd w:val="clear" w:color="auto" w:fill="FFFFFF"/>
        <w:spacing w:after="0" w:line="240" w:lineRule="auto"/>
        <w:ind w:left="360"/>
        <w:jc w:val="center"/>
        <w:rPr>
          <w:rFonts w:eastAsia="Times New Roman" w:cs="Tahoma"/>
          <w:color w:val="000000"/>
          <w:lang w:eastAsia="en-GB"/>
        </w:rPr>
      </w:pPr>
    </w:p>
    <w:p w14:paraId="745AF7FF" w14:textId="747C8EA7" w:rsidR="00D4545F" w:rsidRPr="00792303" w:rsidRDefault="0008719E" w:rsidP="007C057D">
      <w:pPr>
        <w:pStyle w:val="Paragraphedeliste"/>
        <w:numPr>
          <w:ilvl w:val="1"/>
          <w:numId w:val="14"/>
        </w:numPr>
        <w:shd w:val="clear" w:color="auto" w:fill="FFFFFF"/>
        <w:spacing w:after="0" w:line="240" w:lineRule="auto"/>
        <w:rPr>
          <w:rFonts w:eastAsia="Times New Roman" w:cs="Tahoma"/>
          <w:b/>
          <w:color w:val="000000"/>
          <w:lang w:eastAsia="en-GB"/>
        </w:rPr>
      </w:pPr>
      <w:r>
        <w:rPr>
          <w:rFonts w:eastAsia="Times New Roman" w:cs="Tahoma"/>
          <w:b/>
          <w:color w:val="000000"/>
          <w:lang w:eastAsia="en-GB"/>
        </w:rPr>
        <w:t>Entrée en vigueur</w:t>
      </w:r>
    </w:p>
    <w:p w14:paraId="60E8D597" w14:textId="77777777" w:rsidR="007C057D" w:rsidRPr="00792303" w:rsidRDefault="007C057D" w:rsidP="007C057D">
      <w:pPr>
        <w:pStyle w:val="Paragraphedeliste"/>
        <w:shd w:val="clear" w:color="auto" w:fill="FFFFFF"/>
        <w:spacing w:after="0" w:line="240" w:lineRule="auto"/>
        <w:ind w:left="0"/>
        <w:rPr>
          <w:rFonts w:eastAsia="Times New Roman" w:cs="Tahoma"/>
          <w:color w:val="000000"/>
          <w:lang w:eastAsia="en-GB"/>
        </w:rPr>
      </w:pPr>
    </w:p>
    <w:p w14:paraId="348581CF" w14:textId="0EC45597" w:rsidR="00342FD1" w:rsidRDefault="00342FD1" w:rsidP="007C057D">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Ce MOU entre en vigueur une fois signé par toutes les parties. Jusqu’à ce que toutes les parties aient signé, chaque institution s’assurera de la mise en œuvre provisoire, dans un esprit de coopération et de coordination.</w:t>
      </w:r>
    </w:p>
    <w:p w14:paraId="2402F8A5" w14:textId="77777777" w:rsidR="007C057D" w:rsidRPr="00792303" w:rsidRDefault="007C057D" w:rsidP="007C057D">
      <w:pPr>
        <w:pStyle w:val="Paragraphedeliste"/>
        <w:shd w:val="clear" w:color="auto" w:fill="FFFFFF"/>
        <w:spacing w:after="0" w:line="240" w:lineRule="auto"/>
        <w:ind w:left="0"/>
        <w:rPr>
          <w:rFonts w:eastAsia="Times New Roman" w:cs="Tahoma"/>
          <w:color w:val="000000"/>
          <w:lang w:eastAsia="en-GB"/>
        </w:rPr>
      </w:pPr>
    </w:p>
    <w:p w14:paraId="2109A424" w14:textId="4AE0C989" w:rsidR="00D4545F" w:rsidRPr="00792303" w:rsidRDefault="0008719E" w:rsidP="007C057D">
      <w:pPr>
        <w:pStyle w:val="Paragraphedeliste"/>
        <w:numPr>
          <w:ilvl w:val="1"/>
          <w:numId w:val="14"/>
        </w:numPr>
        <w:shd w:val="clear" w:color="auto" w:fill="FFFFFF"/>
        <w:spacing w:after="0" w:line="240" w:lineRule="auto"/>
        <w:rPr>
          <w:rFonts w:eastAsia="Times New Roman" w:cs="Tahoma"/>
          <w:b/>
          <w:color w:val="000000"/>
          <w:lang w:eastAsia="en-GB"/>
        </w:rPr>
      </w:pPr>
      <w:r w:rsidRPr="00792303">
        <w:rPr>
          <w:rFonts w:eastAsia="Times New Roman" w:cs="Tahoma"/>
          <w:b/>
          <w:color w:val="000000"/>
          <w:lang w:eastAsia="en-GB"/>
        </w:rPr>
        <w:t>Amendement</w:t>
      </w:r>
    </w:p>
    <w:p w14:paraId="09EAB686" w14:textId="77777777" w:rsidR="007C057D" w:rsidRPr="00792303" w:rsidRDefault="007C057D" w:rsidP="007C057D">
      <w:pPr>
        <w:pStyle w:val="Paragraphedeliste"/>
        <w:shd w:val="clear" w:color="auto" w:fill="FFFFFF"/>
        <w:spacing w:after="0" w:line="240" w:lineRule="auto"/>
        <w:ind w:left="624"/>
        <w:rPr>
          <w:rFonts w:eastAsia="Times New Roman" w:cs="Tahoma"/>
          <w:b/>
          <w:color w:val="000000"/>
          <w:lang w:eastAsia="en-GB"/>
        </w:rPr>
      </w:pPr>
    </w:p>
    <w:p w14:paraId="0C68E410" w14:textId="3D288F9A" w:rsidR="007C057D" w:rsidRPr="00792303" w:rsidRDefault="00AF3CAD" w:rsidP="007C057D">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Ce</w:t>
      </w:r>
      <w:r w:rsidR="001F1446" w:rsidRPr="00792303">
        <w:rPr>
          <w:rFonts w:eastAsia="Times New Roman" w:cs="Tahoma"/>
          <w:color w:val="000000"/>
          <w:lang w:eastAsia="en-GB"/>
        </w:rPr>
        <w:t xml:space="preserve"> MOU</w:t>
      </w:r>
      <w:r w:rsidR="007C057D" w:rsidRPr="00792303">
        <w:rPr>
          <w:rFonts w:eastAsia="Times New Roman" w:cs="Tahoma"/>
          <w:color w:val="000000"/>
          <w:lang w:eastAsia="en-GB"/>
        </w:rPr>
        <w:t xml:space="preserve"> </w:t>
      </w:r>
      <w:r>
        <w:rPr>
          <w:rFonts w:eastAsia="Times New Roman" w:cs="Tahoma"/>
          <w:color w:val="000000"/>
          <w:lang w:eastAsia="en-GB"/>
        </w:rPr>
        <w:t>peut être amendé par écrit avec le consentement de toutes les parties.</w:t>
      </w:r>
    </w:p>
    <w:p w14:paraId="2F01E1D3" w14:textId="77777777" w:rsidR="007C057D" w:rsidRPr="00792303" w:rsidRDefault="007C057D" w:rsidP="007C057D">
      <w:pPr>
        <w:pStyle w:val="Paragraphedeliste"/>
        <w:shd w:val="clear" w:color="auto" w:fill="FFFFFF"/>
        <w:spacing w:after="0" w:line="240" w:lineRule="auto"/>
        <w:ind w:left="0"/>
        <w:rPr>
          <w:rFonts w:eastAsia="Times New Roman" w:cs="Tahoma"/>
          <w:color w:val="000000"/>
          <w:lang w:eastAsia="en-GB"/>
        </w:rPr>
      </w:pPr>
    </w:p>
    <w:p w14:paraId="76413557" w14:textId="49E5FB33" w:rsidR="007C057D" w:rsidRPr="00792303" w:rsidRDefault="0008719E" w:rsidP="007C057D">
      <w:pPr>
        <w:pStyle w:val="Paragraphedeliste"/>
        <w:numPr>
          <w:ilvl w:val="1"/>
          <w:numId w:val="14"/>
        </w:numPr>
        <w:shd w:val="clear" w:color="auto" w:fill="FFFFFF"/>
        <w:spacing w:after="0" w:line="240" w:lineRule="auto"/>
        <w:rPr>
          <w:rFonts w:eastAsia="Times New Roman" w:cs="Tahoma"/>
          <w:b/>
          <w:color w:val="000000"/>
          <w:lang w:eastAsia="en-GB"/>
        </w:rPr>
      </w:pPr>
      <w:r w:rsidRPr="00792303">
        <w:rPr>
          <w:rFonts w:eastAsia="Times New Roman" w:cs="Tahoma"/>
          <w:b/>
          <w:color w:val="000000"/>
          <w:lang w:eastAsia="en-GB"/>
        </w:rPr>
        <w:t>Période</w:t>
      </w:r>
      <w:r w:rsidR="007C057D" w:rsidRPr="00792303">
        <w:rPr>
          <w:rFonts w:eastAsia="Times New Roman" w:cs="Tahoma"/>
          <w:b/>
          <w:color w:val="000000"/>
          <w:lang w:eastAsia="en-GB"/>
        </w:rPr>
        <w:t xml:space="preserve"> </w:t>
      </w:r>
      <w:r>
        <w:rPr>
          <w:rFonts w:eastAsia="Times New Roman" w:cs="Tahoma"/>
          <w:b/>
          <w:color w:val="000000"/>
          <w:lang w:eastAsia="en-GB"/>
        </w:rPr>
        <w:t>de</w:t>
      </w:r>
      <w:r w:rsidR="007C057D" w:rsidRPr="00792303">
        <w:rPr>
          <w:rFonts w:eastAsia="Times New Roman" w:cs="Tahoma"/>
          <w:b/>
          <w:color w:val="000000"/>
          <w:lang w:eastAsia="en-GB"/>
        </w:rPr>
        <w:t xml:space="preserve"> </w:t>
      </w:r>
      <w:r w:rsidRPr="00792303">
        <w:rPr>
          <w:rFonts w:eastAsia="Times New Roman" w:cs="Tahoma"/>
          <w:b/>
          <w:color w:val="000000"/>
          <w:lang w:eastAsia="en-GB"/>
        </w:rPr>
        <w:t>validité</w:t>
      </w:r>
      <w:r w:rsidR="007C057D" w:rsidRPr="00792303">
        <w:rPr>
          <w:rFonts w:eastAsia="Times New Roman" w:cs="Tahoma"/>
          <w:b/>
          <w:color w:val="000000"/>
          <w:lang w:eastAsia="en-GB"/>
        </w:rPr>
        <w:t xml:space="preserve"> </w:t>
      </w:r>
    </w:p>
    <w:p w14:paraId="3EA834B4" w14:textId="77777777" w:rsidR="007C057D" w:rsidRPr="00792303" w:rsidRDefault="007C057D" w:rsidP="007C057D">
      <w:pPr>
        <w:pStyle w:val="Paragraphedeliste"/>
        <w:shd w:val="clear" w:color="auto" w:fill="FFFFFF"/>
        <w:spacing w:after="0" w:line="240" w:lineRule="auto"/>
        <w:ind w:left="0"/>
        <w:rPr>
          <w:rFonts w:eastAsia="Times New Roman" w:cs="Tahoma"/>
          <w:color w:val="000000"/>
          <w:lang w:eastAsia="en-GB"/>
        </w:rPr>
      </w:pPr>
    </w:p>
    <w:p w14:paraId="38F2E1F1" w14:textId="17304511" w:rsidR="0033323E" w:rsidRDefault="0033323E" w:rsidP="007C057D">
      <w:pPr>
        <w:pStyle w:val="Paragraphedeliste"/>
        <w:numPr>
          <w:ilvl w:val="2"/>
          <w:numId w:val="14"/>
        </w:numPr>
        <w:shd w:val="clear" w:color="auto" w:fill="FFFFFF"/>
        <w:spacing w:after="0" w:line="240" w:lineRule="auto"/>
        <w:rPr>
          <w:rFonts w:eastAsia="Times New Roman" w:cs="Tahoma"/>
          <w:color w:val="000000"/>
          <w:lang w:eastAsia="en-GB"/>
        </w:rPr>
      </w:pPr>
      <w:r>
        <w:rPr>
          <w:rFonts w:eastAsia="Times New Roman" w:cs="Tahoma"/>
          <w:color w:val="000000"/>
          <w:lang w:eastAsia="en-GB"/>
        </w:rPr>
        <w:t xml:space="preserve">Ce MOU restera en vigueur à moins qu’il ne soit modifié par écrit avec le consentement mutuel des parties ou qu’il ne soit résilié par l’une des parties, avec un préavis </w:t>
      </w:r>
      <w:r w:rsidR="00DA71AF">
        <w:rPr>
          <w:rFonts w:eastAsia="Times New Roman" w:cs="Tahoma"/>
          <w:color w:val="000000"/>
          <w:lang w:eastAsia="en-GB"/>
        </w:rPr>
        <w:t>écrit de 30 jours</w:t>
      </w:r>
      <w:r w:rsidR="00DA71AF">
        <w:rPr>
          <w:rFonts w:eastAsia="Times New Roman" w:cs="Tahoma"/>
          <w:color w:val="000000"/>
          <w:lang w:eastAsia="en-GB"/>
        </w:rPr>
        <w:t xml:space="preserve"> </w:t>
      </w:r>
      <w:r>
        <w:rPr>
          <w:rFonts w:eastAsia="Times New Roman" w:cs="Tahoma"/>
          <w:color w:val="000000"/>
          <w:lang w:eastAsia="en-GB"/>
        </w:rPr>
        <w:t>à l’autre partie.</w:t>
      </w:r>
    </w:p>
    <w:p w14:paraId="1994FDD4" w14:textId="77777777" w:rsidR="001F1446" w:rsidRPr="00792303" w:rsidRDefault="001F1446" w:rsidP="005876E5">
      <w:pPr>
        <w:shd w:val="clear" w:color="auto" w:fill="FFFFFF"/>
        <w:spacing w:after="0" w:line="240" w:lineRule="auto"/>
        <w:rPr>
          <w:rFonts w:eastAsia="Times New Roman" w:cs="Tahoma"/>
          <w:color w:val="000000"/>
          <w:lang w:eastAsia="en-GB"/>
        </w:rPr>
      </w:pPr>
      <w:bookmarkStart w:id="6" w:name="_GoBack"/>
      <w:bookmarkEnd w:id="6"/>
    </w:p>
    <w:sectPr w:rsidR="001F1446" w:rsidRPr="00792303" w:rsidSect="00C65035">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069FD" w14:textId="77777777" w:rsidR="00EB3ACD" w:rsidRDefault="00EB3ACD" w:rsidP="00C65035">
      <w:pPr>
        <w:spacing w:after="0" w:line="240" w:lineRule="auto"/>
      </w:pPr>
      <w:r>
        <w:separator/>
      </w:r>
    </w:p>
  </w:endnote>
  <w:endnote w:type="continuationSeparator" w:id="0">
    <w:p w14:paraId="0D074614" w14:textId="77777777" w:rsidR="00EB3ACD" w:rsidRDefault="00EB3ACD" w:rsidP="00C65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631524"/>
      <w:docPartObj>
        <w:docPartGallery w:val="Page Numbers (Bottom of Page)"/>
        <w:docPartUnique/>
      </w:docPartObj>
    </w:sdtPr>
    <w:sdtEndPr>
      <w:rPr>
        <w:noProof/>
      </w:rPr>
    </w:sdtEndPr>
    <w:sdtContent>
      <w:p w14:paraId="174B2F18" w14:textId="77777777" w:rsidR="00EB3ACD" w:rsidRDefault="00EB3ACD">
        <w:pPr>
          <w:pStyle w:val="Pieddepage"/>
          <w:jc w:val="center"/>
        </w:pPr>
        <w:r>
          <w:fldChar w:fldCharType="begin"/>
        </w:r>
        <w:r>
          <w:instrText xml:space="preserve"> PAGE   \* MERGEFORMAT </w:instrText>
        </w:r>
        <w:r>
          <w:fldChar w:fldCharType="separate"/>
        </w:r>
        <w:r w:rsidR="00D37284">
          <w:rPr>
            <w:noProof/>
          </w:rPr>
          <w:t>8</w:t>
        </w:r>
        <w:r>
          <w:rPr>
            <w:noProof/>
          </w:rPr>
          <w:fldChar w:fldCharType="end"/>
        </w:r>
      </w:p>
    </w:sdtContent>
  </w:sdt>
  <w:p w14:paraId="3A5A77C6" w14:textId="77777777" w:rsidR="00EB3ACD" w:rsidRDefault="00EB3AC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A7CD8" w14:textId="77777777" w:rsidR="00EB3ACD" w:rsidRDefault="00EB3ACD" w:rsidP="00C65035">
      <w:pPr>
        <w:spacing w:after="0" w:line="240" w:lineRule="auto"/>
      </w:pPr>
      <w:r>
        <w:separator/>
      </w:r>
    </w:p>
  </w:footnote>
  <w:footnote w:type="continuationSeparator" w:id="0">
    <w:p w14:paraId="03AC18E6" w14:textId="77777777" w:rsidR="00EB3ACD" w:rsidRDefault="00EB3ACD" w:rsidP="00C6503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E21"/>
    <w:multiLevelType w:val="hybridMultilevel"/>
    <w:tmpl w:val="53E29B2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62FD8"/>
    <w:multiLevelType w:val="multilevel"/>
    <w:tmpl w:val="D93EA7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1453C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EA02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A6662B"/>
    <w:multiLevelType w:val="hybridMultilevel"/>
    <w:tmpl w:val="175EB328"/>
    <w:lvl w:ilvl="0" w:tplc="A6B849BA">
      <w:start w:val="1"/>
      <w:numFmt w:val="lowerLetter"/>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B2CCB"/>
    <w:multiLevelType w:val="multilevel"/>
    <w:tmpl w:val="5D725AEE"/>
    <w:styleLink w:val="Style1"/>
    <w:lvl w:ilvl="0">
      <w:start w:val="4"/>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0BE24A4"/>
    <w:multiLevelType w:val="multilevel"/>
    <w:tmpl w:val="DF1858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9437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67669B"/>
    <w:multiLevelType w:val="hybridMultilevel"/>
    <w:tmpl w:val="3C68EF40"/>
    <w:lvl w:ilvl="0" w:tplc="D8CC8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B31A09"/>
    <w:multiLevelType w:val="multilevel"/>
    <w:tmpl w:val="C3E6F9D8"/>
    <w:lvl w:ilvl="0">
      <w:start w:val="1"/>
      <w:numFmt w:val="decimal"/>
      <w:lvlText w:val="%1."/>
      <w:lvlJc w:val="center"/>
      <w:pPr>
        <w:ind w:left="360" w:hanging="72"/>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EC41996"/>
    <w:multiLevelType w:val="hybridMultilevel"/>
    <w:tmpl w:val="E496D368"/>
    <w:lvl w:ilvl="0" w:tplc="FA1EE55E">
      <w:start w:val="1"/>
      <w:numFmt w:val="lowerLetter"/>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192400"/>
    <w:multiLevelType w:val="multilevel"/>
    <w:tmpl w:val="3244C094"/>
    <w:lvl w:ilvl="0">
      <w:start w:val="3"/>
      <w:numFmt w:val="decimal"/>
      <w:lvlText w:val="%1."/>
      <w:lvlJc w:val="center"/>
      <w:pPr>
        <w:ind w:left="360" w:hanging="72"/>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3D17542"/>
    <w:multiLevelType w:val="multilevel"/>
    <w:tmpl w:val="C3E6F9D8"/>
    <w:lvl w:ilvl="0">
      <w:start w:val="1"/>
      <w:numFmt w:val="decimal"/>
      <w:lvlText w:val="%1."/>
      <w:lvlJc w:val="center"/>
      <w:pPr>
        <w:ind w:left="360" w:hanging="72"/>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7CA477B"/>
    <w:multiLevelType w:val="hybridMultilevel"/>
    <w:tmpl w:val="1E5048B8"/>
    <w:lvl w:ilvl="0" w:tplc="3E0A91A8">
      <w:start w:val="1"/>
      <w:numFmt w:val="lowerLetter"/>
      <w:lvlText w:val="(%1)"/>
      <w:lvlJc w:val="left"/>
      <w:pPr>
        <w:ind w:left="720" w:hanging="360"/>
      </w:pPr>
      <w:rPr>
        <w:rFonts w:ascii="Calibri" w:hAnsi="Calibri" w:hint="default"/>
        <w:sz w:val="20"/>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FD21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1A15471"/>
    <w:multiLevelType w:val="hybridMultilevel"/>
    <w:tmpl w:val="E358350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D02289"/>
    <w:multiLevelType w:val="multilevel"/>
    <w:tmpl w:val="978A1E8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3"/>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nsid w:val="5713432F"/>
    <w:multiLevelType w:val="hybridMultilevel"/>
    <w:tmpl w:val="229ACBA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2027EE"/>
    <w:multiLevelType w:val="hybridMultilevel"/>
    <w:tmpl w:val="D81E9C8A"/>
    <w:lvl w:ilvl="0" w:tplc="D50CA8DC">
      <w:start w:val="1"/>
      <w:numFmt w:val="lowerLetter"/>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E6563C"/>
    <w:multiLevelType w:val="hybridMultilevel"/>
    <w:tmpl w:val="1C50A560"/>
    <w:lvl w:ilvl="0" w:tplc="C24C6FD6">
      <w:start w:val="1"/>
      <w:numFmt w:val="lowerLetter"/>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E0817"/>
    <w:multiLevelType w:val="multilevel"/>
    <w:tmpl w:val="5D725AEE"/>
    <w:numStyleLink w:val="Style1"/>
  </w:abstractNum>
  <w:abstractNum w:abstractNumId="21">
    <w:nsid w:val="66895DB9"/>
    <w:multiLevelType w:val="multilevel"/>
    <w:tmpl w:val="264C7F0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2EE6D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8FB04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EA54104"/>
    <w:multiLevelType w:val="hybridMultilevel"/>
    <w:tmpl w:val="B964CC0A"/>
    <w:lvl w:ilvl="0" w:tplc="331C3696">
      <w:start w:val="1"/>
      <w:numFmt w:val="lowerLetter"/>
      <w:lvlText w:val="(%1)"/>
      <w:lvlJc w:val="left"/>
      <w:pPr>
        <w:ind w:left="1440" w:hanging="360"/>
      </w:pPr>
      <w:rPr>
        <w:rFonts w:ascii="Calibri" w:hAnsi="Calibri"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0"/>
  </w:num>
  <w:num w:numId="3">
    <w:abstractNumId w:val="19"/>
  </w:num>
  <w:num w:numId="4">
    <w:abstractNumId w:val="8"/>
  </w:num>
  <w:num w:numId="5">
    <w:abstractNumId w:val="18"/>
  </w:num>
  <w:num w:numId="6">
    <w:abstractNumId w:val="17"/>
  </w:num>
  <w:num w:numId="7">
    <w:abstractNumId w:val="0"/>
  </w:num>
  <w:num w:numId="8">
    <w:abstractNumId w:val="1"/>
  </w:num>
  <w:num w:numId="9">
    <w:abstractNumId w:val="23"/>
  </w:num>
  <w:num w:numId="10">
    <w:abstractNumId w:val="14"/>
  </w:num>
  <w:num w:numId="11">
    <w:abstractNumId w:val="22"/>
  </w:num>
  <w:num w:numId="12">
    <w:abstractNumId w:val="12"/>
  </w:num>
  <w:num w:numId="13">
    <w:abstractNumId w:val="9"/>
  </w:num>
  <w:num w:numId="14">
    <w:abstractNumId w:val="11"/>
  </w:num>
  <w:num w:numId="15">
    <w:abstractNumId w:val="7"/>
  </w:num>
  <w:num w:numId="16">
    <w:abstractNumId w:val="16"/>
  </w:num>
  <w:num w:numId="17">
    <w:abstractNumId w:val="4"/>
  </w:num>
  <w:num w:numId="18">
    <w:abstractNumId w:val="13"/>
  </w:num>
  <w:num w:numId="19">
    <w:abstractNumId w:val="6"/>
  </w:num>
  <w:num w:numId="20">
    <w:abstractNumId w:val="21"/>
  </w:num>
  <w:num w:numId="21">
    <w:abstractNumId w:val="2"/>
  </w:num>
  <w:num w:numId="22">
    <w:abstractNumId w:val="15"/>
  </w:num>
  <w:num w:numId="23">
    <w:abstractNumId w:val="20"/>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46"/>
    <w:rsid w:val="00005BCD"/>
    <w:rsid w:val="000072A6"/>
    <w:rsid w:val="00015827"/>
    <w:rsid w:val="00036941"/>
    <w:rsid w:val="00045636"/>
    <w:rsid w:val="00054A73"/>
    <w:rsid w:val="00057A70"/>
    <w:rsid w:val="00064BF3"/>
    <w:rsid w:val="00073159"/>
    <w:rsid w:val="00074D3D"/>
    <w:rsid w:val="000755C4"/>
    <w:rsid w:val="0008719E"/>
    <w:rsid w:val="00087DA5"/>
    <w:rsid w:val="000A516F"/>
    <w:rsid w:val="000B741C"/>
    <w:rsid w:val="000C03F6"/>
    <w:rsid w:val="000C4F7A"/>
    <w:rsid w:val="000C593C"/>
    <w:rsid w:val="000D4DC9"/>
    <w:rsid w:val="000F59A6"/>
    <w:rsid w:val="00115DA8"/>
    <w:rsid w:val="001169A4"/>
    <w:rsid w:val="00125C22"/>
    <w:rsid w:val="00132BEC"/>
    <w:rsid w:val="00141EEC"/>
    <w:rsid w:val="001645E8"/>
    <w:rsid w:val="00177F23"/>
    <w:rsid w:val="0018339B"/>
    <w:rsid w:val="00183A7D"/>
    <w:rsid w:val="00191F11"/>
    <w:rsid w:val="00196BFF"/>
    <w:rsid w:val="001A45C7"/>
    <w:rsid w:val="001F1446"/>
    <w:rsid w:val="001F16BA"/>
    <w:rsid w:val="001F2261"/>
    <w:rsid w:val="001F319A"/>
    <w:rsid w:val="001F6A44"/>
    <w:rsid w:val="001F726A"/>
    <w:rsid w:val="002016CE"/>
    <w:rsid w:val="00207B28"/>
    <w:rsid w:val="00231F3D"/>
    <w:rsid w:val="00253305"/>
    <w:rsid w:val="0026054F"/>
    <w:rsid w:val="002866AC"/>
    <w:rsid w:val="002B06CC"/>
    <w:rsid w:val="002D1397"/>
    <w:rsid w:val="002D464B"/>
    <w:rsid w:val="002D53CB"/>
    <w:rsid w:val="002E713E"/>
    <w:rsid w:val="0030277F"/>
    <w:rsid w:val="00313756"/>
    <w:rsid w:val="00316518"/>
    <w:rsid w:val="00320721"/>
    <w:rsid w:val="00333106"/>
    <w:rsid w:val="0033323E"/>
    <w:rsid w:val="00342FD1"/>
    <w:rsid w:val="0035490B"/>
    <w:rsid w:val="00355056"/>
    <w:rsid w:val="00355501"/>
    <w:rsid w:val="00355E56"/>
    <w:rsid w:val="00357F15"/>
    <w:rsid w:val="00362C4A"/>
    <w:rsid w:val="0037004F"/>
    <w:rsid w:val="00374EAA"/>
    <w:rsid w:val="00384B5D"/>
    <w:rsid w:val="00391F66"/>
    <w:rsid w:val="00394D16"/>
    <w:rsid w:val="003A22DE"/>
    <w:rsid w:val="003A3D3F"/>
    <w:rsid w:val="003A683A"/>
    <w:rsid w:val="003B0111"/>
    <w:rsid w:val="003B7A31"/>
    <w:rsid w:val="003C0B34"/>
    <w:rsid w:val="003C7E31"/>
    <w:rsid w:val="003F125F"/>
    <w:rsid w:val="003F687D"/>
    <w:rsid w:val="003F7722"/>
    <w:rsid w:val="004054FC"/>
    <w:rsid w:val="00426436"/>
    <w:rsid w:val="00442DB5"/>
    <w:rsid w:val="004553FA"/>
    <w:rsid w:val="00461FAF"/>
    <w:rsid w:val="004625BD"/>
    <w:rsid w:val="00463A46"/>
    <w:rsid w:val="004859E0"/>
    <w:rsid w:val="004873C6"/>
    <w:rsid w:val="00491C11"/>
    <w:rsid w:val="00492524"/>
    <w:rsid w:val="004A6255"/>
    <w:rsid w:val="004B7AA5"/>
    <w:rsid w:val="004E6150"/>
    <w:rsid w:val="004F79E0"/>
    <w:rsid w:val="00500C0B"/>
    <w:rsid w:val="00501775"/>
    <w:rsid w:val="005323DD"/>
    <w:rsid w:val="00533707"/>
    <w:rsid w:val="00536691"/>
    <w:rsid w:val="00536A0D"/>
    <w:rsid w:val="0053710A"/>
    <w:rsid w:val="00541D25"/>
    <w:rsid w:val="00542CCA"/>
    <w:rsid w:val="0054585E"/>
    <w:rsid w:val="00555D80"/>
    <w:rsid w:val="00565A81"/>
    <w:rsid w:val="005714A1"/>
    <w:rsid w:val="005876E5"/>
    <w:rsid w:val="005A7D99"/>
    <w:rsid w:val="005B1630"/>
    <w:rsid w:val="005B76CC"/>
    <w:rsid w:val="005C3907"/>
    <w:rsid w:val="005D3428"/>
    <w:rsid w:val="005F4CD3"/>
    <w:rsid w:val="005F6476"/>
    <w:rsid w:val="005F756F"/>
    <w:rsid w:val="00601F05"/>
    <w:rsid w:val="006033C8"/>
    <w:rsid w:val="006037D4"/>
    <w:rsid w:val="00612A3A"/>
    <w:rsid w:val="00631094"/>
    <w:rsid w:val="00631B2E"/>
    <w:rsid w:val="00636B9D"/>
    <w:rsid w:val="006451C8"/>
    <w:rsid w:val="00654638"/>
    <w:rsid w:val="00666C2A"/>
    <w:rsid w:val="00671C35"/>
    <w:rsid w:val="0067239C"/>
    <w:rsid w:val="00695254"/>
    <w:rsid w:val="0069684B"/>
    <w:rsid w:val="006A26E9"/>
    <w:rsid w:val="006B3306"/>
    <w:rsid w:val="006B6665"/>
    <w:rsid w:val="006C6DB2"/>
    <w:rsid w:val="006D0F35"/>
    <w:rsid w:val="006D1138"/>
    <w:rsid w:val="006D5936"/>
    <w:rsid w:val="006D6F93"/>
    <w:rsid w:val="006F1AC7"/>
    <w:rsid w:val="006F3E6E"/>
    <w:rsid w:val="0070275F"/>
    <w:rsid w:val="00705318"/>
    <w:rsid w:val="00710D49"/>
    <w:rsid w:val="00714AB3"/>
    <w:rsid w:val="00741A90"/>
    <w:rsid w:val="007439D1"/>
    <w:rsid w:val="00752F0D"/>
    <w:rsid w:val="00754CF3"/>
    <w:rsid w:val="007550D0"/>
    <w:rsid w:val="007618B5"/>
    <w:rsid w:val="007718BB"/>
    <w:rsid w:val="00775749"/>
    <w:rsid w:val="007757F0"/>
    <w:rsid w:val="0078401B"/>
    <w:rsid w:val="00784E9A"/>
    <w:rsid w:val="007852A3"/>
    <w:rsid w:val="007864DE"/>
    <w:rsid w:val="007905FE"/>
    <w:rsid w:val="00792303"/>
    <w:rsid w:val="007939BA"/>
    <w:rsid w:val="00795DA5"/>
    <w:rsid w:val="007B336D"/>
    <w:rsid w:val="007B4D0E"/>
    <w:rsid w:val="007C057D"/>
    <w:rsid w:val="007C34AF"/>
    <w:rsid w:val="007C3DFB"/>
    <w:rsid w:val="007C4AA4"/>
    <w:rsid w:val="007D6405"/>
    <w:rsid w:val="007E6F9E"/>
    <w:rsid w:val="007F387A"/>
    <w:rsid w:val="007F441B"/>
    <w:rsid w:val="008241D6"/>
    <w:rsid w:val="008251E5"/>
    <w:rsid w:val="008265C8"/>
    <w:rsid w:val="00845181"/>
    <w:rsid w:val="00890FA6"/>
    <w:rsid w:val="0089199B"/>
    <w:rsid w:val="008A001D"/>
    <w:rsid w:val="008A546D"/>
    <w:rsid w:val="008C5F44"/>
    <w:rsid w:val="008D1413"/>
    <w:rsid w:val="008D1FCE"/>
    <w:rsid w:val="008D2101"/>
    <w:rsid w:val="008E02B8"/>
    <w:rsid w:val="008E4B0F"/>
    <w:rsid w:val="008E7889"/>
    <w:rsid w:val="008F1186"/>
    <w:rsid w:val="008F3A35"/>
    <w:rsid w:val="00900063"/>
    <w:rsid w:val="0090500D"/>
    <w:rsid w:val="00905A80"/>
    <w:rsid w:val="0092513D"/>
    <w:rsid w:val="00926055"/>
    <w:rsid w:val="009379A7"/>
    <w:rsid w:val="00953147"/>
    <w:rsid w:val="009600F0"/>
    <w:rsid w:val="009631DF"/>
    <w:rsid w:val="009652E1"/>
    <w:rsid w:val="00966291"/>
    <w:rsid w:val="00973228"/>
    <w:rsid w:val="009756EA"/>
    <w:rsid w:val="00996B33"/>
    <w:rsid w:val="00997E1B"/>
    <w:rsid w:val="009A19FB"/>
    <w:rsid w:val="009A6155"/>
    <w:rsid w:val="009B1FA9"/>
    <w:rsid w:val="009B2215"/>
    <w:rsid w:val="009C14FA"/>
    <w:rsid w:val="009C63AC"/>
    <w:rsid w:val="009E4435"/>
    <w:rsid w:val="00A061ED"/>
    <w:rsid w:val="00A13AFA"/>
    <w:rsid w:val="00A2316B"/>
    <w:rsid w:val="00A255CF"/>
    <w:rsid w:val="00A278D3"/>
    <w:rsid w:val="00A33C39"/>
    <w:rsid w:val="00A50D8F"/>
    <w:rsid w:val="00A527A6"/>
    <w:rsid w:val="00A57C4B"/>
    <w:rsid w:val="00A64CDA"/>
    <w:rsid w:val="00A66719"/>
    <w:rsid w:val="00A67341"/>
    <w:rsid w:val="00A7326E"/>
    <w:rsid w:val="00A75B04"/>
    <w:rsid w:val="00A86C74"/>
    <w:rsid w:val="00AB70E5"/>
    <w:rsid w:val="00AB7CF6"/>
    <w:rsid w:val="00AC4A80"/>
    <w:rsid w:val="00AD5D62"/>
    <w:rsid w:val="00AD7800"/>
    <w:rsid w:val="00AF3CAD"/>
    <w:rsid w:val="00B01AB9"/>
    <w:rsid w:val="00B028D1"/>
    <w:rsid w:val="00B06656"/>
    <w:rsid w:val="00B12AF0"/>
    <w:rsid w:val="00B223C7"/>
    <w:rsid w:val="00B23751"/>
    <w:rsid w:val="00B302EF"/>
    <w:rsid w:val="00B41A30"/>
    <w:rsid w:val="00B42308"/>
    <w:rsid w:val="00B67E49"/>
    <w:rsid w:val="00B727A3"/>
    <w:rsid w:val="00B748C4"/>
    <w:rsid w:val="00BA248B"/>
    <w:rsid w:val="00BC03E7"/>
    <w:rsid w:val="00BC686F"/>
    <w:rsid w:val="00BD65A8"/>
    <w:rsid w:val="00BD7786"/>
    <w:rsid w:val="00BE5108"/>
    <w:rsid w:val="00BE54E7"/>
    <w:rsid w:val="00BF4BB3"/>
    <w:rsid w:val="00BF655C"/>
    <w:rsid w:val="00C03E5F"/>
    <w:rsid w:val="00C04493"/>
    <w:rsid w:val="00C1068A"/>
    <w:rsid w:val="00C2323A"/>
    <w:rsid w:val="00C2354E"/>
    <w:rsid w:val="00C24588"/>
    <w:rsid w:val="00C24C17"/>
    <w:rsid w:val="00C26FA2"/>
    <w:rsid w:val="00C410C6"/>
    <w:rsid w:val="00C44E40"/>
    <w:rsid w:val="00C45A8E"/>
    <w:rsid w:val="00C47909"/>
    <w:rsid w:val="00C50E05"/>
    <w:rsid w:val="00C61AEE"/>
    <w:rsid w:val="00C65035"/>
    <w:rsid w:val="00C845F1"/>
    <w:rsid w:val="00C8622A"/>
    <w:rsid w:val="00C91875"/>
    <w:rsid w:val="00C92010"/>
    <w:rsid w:val="00C95087"/>
    <w:rsid w:val="00C97E21"/>
    <w:rsid w:val="00CB15A8"/>
    <w:rsid w:val="00CB27C6"/>
    <w:rsid w:val="00CC7E0F"/>
    <w:rsid w:val="00CD220F"/>
    <w:rsid w:val="00CD7065"/>
    <w:rsid w:val="00CE0E2B"/>
    <w:rsid w:val="00CF3E9A"/>
    <w:rsid w:val="00D00958"/>
    <w:rsid w:val="00D04CCD"/>
    <w:rsid w:val="00D121F6"/>
    <w:rsid w:val="00D15A74"/>
    <w:rsid w:val="00D31111"/>
    <w:rsid w:val="00D37284"/>
    <w:rsid w:val="00D448FD"/>
    <w:rsid w:val="00D4545F"/>
    <w:rsid w:val="00D73845"/>
    <w:rsid w:val="00D8117B"/>
    <w:rsid w:val="00D82AC8"/>
    <w:rsid w:val="00D85416"/>
    <w:rsid w:val="00D860AD"/>
    <w:rsid w:val="00D95981"/>
    <w:rsid w:val="00DA71AF"/>
    <w:rsid w:val="00DC39B3"/>
    <w:rsid w:val="00DD68AE"/>
    <w:rsid w:val="00E102E8"/>
    <w:rsid w:val="00E11996"/>
    <w:rsid w:val="00E20E6C"/>
    <w:rsid w:val="00E2565B"/>
    <w:rsid w:val="00E43606"/>
    <w:rsid w:val="00E442C8"/>
    <w:rsid w:val="00E51C14"/>
    <w:rsid w:val="00E5275C"/>
    <w:rsid w:val="00E55CE7"/>
    <w:rsid w:val="00E728E3"/>
    <w:rsid w:val="00E82678"/>
    <w:rsid w:val="00E90FCA"/>
    <w:rsid w:val="00E9166F"/>
    <w:rsid w:val="00E93C4C"/>
    <w:rsid w:val="00EA6093"/>
    <w:rsid w:val="00EB327C"/>
    <w:rsid w:val="00EB3ACD"/>
    <w:rsid w:val="00EC653A"/>
    <w:rsid w:val="00F07D5F"/>
    <w:rsid w:val="00F10229"/>
    <w:rsid w:val="00F242D0"/>
    <w:rsid w:val="00F3245B"/>
    <w:rsid w:val="00F34972"/>
    <w:rsid w:val="00F35949"/>
    <w:rsid w:val="00F4552F"/>
    <w:rsid w:val="00F52563"/>
    <w:rsid w:val="00F53906"/>
    <w:rsid w:val="00F616B7"/>
    <w:rsid w:val="00F63F1A"/>
    <w:rsid w:val="00F83356"/>
    <w:rsid w:val="00F83E7B"/>
    <w:rsid w:val="00F9161E"/>
    <w:rsid w:val="00FA7F94"/>
    <w:rsid w:val="00FB3C1F"/>
    <w:rsid w:val="00FB77BE"/>
    <w:rsid w:val="00FC7A49"/>
    <w:rsid w:val="00FC7DDC"/>
    <w:rsid w:val="00FD097C"/>
    <w:rsid w:val="00FE1C20"/>
    <w:rsid w:val="00FE2B90"/>
    <w:rsid w:val="00FF26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BD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C2A"/>
    <w:pPr>
      <w:jc w:val="both"/>
    </w:pPr>
    <w:rPr>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F1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1">
    <w:name w:val="block1"/>
    <w:basedOn w:val="Normal"/>
    <w:rsid w:val="001F1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2">
    <w:name w:val="block2"/>
    <w:basedOn w:val="Normal"/>
    <w:rsid w:val="001F1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format">
    <w:name w:val="HTML Preformatted"/>
    <w:basedOn w:val="Normal"/>
    <w:link w:val="HTMLprformatCar"/>
    <w:uiPriority w:val="99"/>
    <w:semiHidden/>
    <w:unhideWhenUsed/>
    <w:rsid w:val="001F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formatCar">
    <w:name w:val="HTML préformaté Car"/>
    <w:basedOn w:val="Policepardfaut"/>
    <w:link w:val="HTMLprformat"/>
    <w:uiPriority w:val="99"/>
    <w:semiHidden/>
    <w:rsid w:val="001F1446"/>
    <w:rPr>
      <w:rFonts w:ascii="Courier New" w:eastAsia="Times New Roman" w:hAnsi="Courier New" w:cs="Courier New"/>
      <w:sz w:val="20"/>
      <w:szCs w:val="20"/>
      <w:lang w:eastAsia="en-GB"/>
    </w:rPr>
  </w:style>
  <w:style w:type="paragraph" w:customStyle="1" w:styleId="block5">
    <w:name w:val="block5"/>
    <w:basedOn w:val="Normal"/>
    <w:rsid w:val="001F1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3">
    <w:name w:val="block3"/>
    <w:basedOn w:val="Normal"/>
    <w:rsid w:val="001F1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phedeliste">
    <w:name w:val="List Paragraph"/>
    <w:basedOn w:val="Normal"/>
    <w:uiPriority w:val="34"/>
    <w:qFormat/>
    <w:rsid w:val="00333106"/>
    <w:pPr>
      <w:ind w:left="720"/>
      <w:contextualSpacing/>
    </w:pPr>
  </w:style>
  <w:style w:type="paragraph" w:customStyle="1" w:styleId="Default">
    <w:name w:val="Default"/>
    <w:rsid w:val="003F772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En-tte">
    <w:name w:val="header"/>
    <w:basedOn w:val="Normal"/>
    <w:link w:val="En-tteCar"/>
    <w:uiPriority w:val="99"/>
    <w:unhideWhenUsed/>
    <w:rsid w:val="00C65035"/>
    <w:pPr>
      <w:tabs>
        <w:tab w:val="center" w:pos="4513"/>
        <w:tab w:val="right" w:pos="9026"/>
      </w:tabs>
      <w:spacing w:after="0" w:line="240" w:lineRule="auto"/>
    </w:pPr>
  </w:style>
  <w:style w:type="character" w:customStyle="1" w:styleId="En-tteCar">
    <w:name w:val="En-tête Car"/>
    <w:basedOn w:val="Policepardfaut"/>
    <w:link w:val="En-tte"/>
    <w:uiPriority w:val="99"/>
    <w:rsid w:val="00C65035"/>
  </w:style>
  <w:style w:type="paragraph" w:styleId="Pieddepage">
    <w:name w:val="footer"/>
    <w:basedOn w:val="Normal"/>
    <w:link w:val="PieddepageCar"/>
    <w:uiPriority w:val="99"/>
    <w:unhideWhenUsed/>
    <w:rsid w:val="00C6503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65035"/>
  </w:style>
  <w:style w:type="numbering" w:customStyle="1" w:styleId="Style1">
    <w:name w:val="Style1"/>
    <w:uiPriority w:val="99"/>
    <w:rsid w:val="00D121F6"/>
    <w:pPr>
      <w:numPr>
        <w:numId w:val="24"/>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C2A"/>
    <w:pPr>
      <w:jc w:val="both"/>
    </w:pPr>
    <w:rPr>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F1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1">
    <w:name w:val="block1"/>
    <w:basedOn w:val="Normal"/>
    <w:rsid w:val="001F1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2">
    <w:name w:val="block2"/>
    <w:basedOn w:val="Normal"/>
    <w:rsid w:val="001F1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format">
    <w:name w:val="HTML Preformatted"/>
    <w:basedOn w:val="Normal"/>
    <w:link w:val="HTMLprformatCar"/>
    <w:uiPriority w:val="99"/>
    <w:semiHidden/>
    <w:unhideWhenUsed/>
    <w:rsid w:val="001F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formatCar">
    <w:name w:val="HTML préformaté Car"/>
    <w:basedOn w:val="Policepardfaut"/>
    <w:link w:val="HTMLprformat"/>
    <w:uiPriority w:val="99"/>
    <w:semiHidden/>
    <w:rsid w:val="001F1446"/>
    <w:rPr>
      <w:rFonts w:ascii="Courier New" w:eastAsia="Times New Roman" w:hAnsi="Courier New" w:cs="Courier New"/>
      <w:sz w:val="20"/>
      <w:szCs w:val="20"/>
      <w:lang w:eastAsia="en-GB"/>
    </w:rPr>
  </w:style>
  <w:style w:type="paragraph" w:customStyle="1" w:styleId="block5">
    <w:name w:val="block5"/>
    <w:basedOn w:val="Normal"/>
    <w:rsid w:val="001F1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3">
    <w:name w:val="block3"/>
    <w:basedOn w:val="Normal"/>
    <w:rsid w:val="001F1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phedeliste">
    <w:name w:val="List Paragraph"/>
    <w:basedOn w:val="Normal"/>
    <w:uiPriority w:val="34"/>
    <w:qFormat/>
    <w:rsid w:val="00333106"/>
    <w:pPr>
      <w:ind w:left="720"/>
      <w:contextualSpacing/>
    </w:pPr>
  </w:style>
  <w:style w:type="paragraph" w:customStyle="1" w:styleId="Default">
    <w:name w:val="Default"/>
    <w:rsid w:val="003F772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En-tte">
    <w:name w:val="header"/>
    <w:basedOn w:val="Normal"/>
    <w:link w:val="En-tteCar"/>
    <w:uiPriority w:val="99"/>
    <w:unhideWhenUsed/>
    <w:rsid w:val="00C65035"/>
    <w:pPr>
      <w:tabs>
        <w:tab w:val="center" w:pos="4513"/>
        <w:tab w:val="right" w:pos="9026"/>
      </w:tabs>
      <w:spacing w:after="0" w:line="240" w:lineRule="auto"/>
    </w:pPr>
  </w:style>
  <w:style w:type="character" w:customStyle="1" w:styleId="En-tteCar">
    <w:name w:val="En-tête Car"/>
    <w:basedOn w:val="Policepardfaut"/>
    <w:link w:val="En-tte"/>
    <w:uiPriority w:val="99"/>
    <w:rsid w:val="00C65035"/>
  </w:style>
  <w:style w:type="paragraph" w:styleId="Pieddepage">
    <w:name w:val="footer"/>
    <w:basedOn w:val="Normal"/>
    <w:link w:val="PieddepageCar"/>
    <w:uiPriority w:val="99"/>
    <w:unhideWhenUsed/>
    <w:rsid w:val="00C6503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65035"/>
  </w:style>
  <w:style w:type="numbering" w:customStyle="1" w:styleId="Style1">
    <w:name w:val="Style1"/>
    <w:uiPriority w:val="99"/>
    <w:rsid w:val="00D121F6"/>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2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1779</TotalTime>
  <Pages>8</Pages>
  <Words>2996</Words>
  <Characters>16482</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IOTC</dc:creator>
  <cp:lastModifiedBy>Olivier ROUX</cp:lastModifiedBy>
  <cp:revision>136</cp:revision>
  <dcterms:created xsi:type="dcterms:W3CDTF">2014-09-04T14:16:00Z</dcterms:created>
  <dcterms:modified xsi:type="dcterms:W3CDTF">2015-11-17T15:21:00Z</dcterms:modified>
</cp:coreProperties>
</file>