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D7" w:rsidRDefault="001D6E91" w:rsidP="00EC00E4">
      <w:pPr>
        <w:pStyle w:val="Header"/>
        <w:pBdr>
          <w:bottom w:val="single" w:sz="4" w:space="1" w:color="auto"/>
        </w:pBdr>
        <w:jc w:val="center"/>
      </w:pPr>
      <w:r>
        <w:rPr>
          <w:noProof/>
          <w:lang w:val="en-GB" w:eastAsia="en-GB"/>
        </w:rPr>
        <w:drawing>
          <wp:inline distT="0" distB="0" distL="0" distR="0" wp14:anchorId="4DF8CF84" wp14:editId="5D3DD098">
            <wp:extent cx="5731510" cy="53353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TC 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417" w:rsidRPr="00620D97" w:rsidRDefault="00DB1417" w:rsidP="00620D97">
      <w:pPr>
        <w:spacing w:before="240"/>
        <w:jc w:val="center"/>
        <w:rPr>
          <w:b/>
          <w:caps/>
        </w:rPr>
      </w:pPr>
      <w:r w:rsidRPr="00620D97">
        <w:rPr>
          <w:b/>
          <w:caps/>
          <w:sz w:val="26"/>
          <w:szCs w:val="26"/>
        </w:rPr>
        <w:t>Resolution 1</w:t>
      </w:r>
      <w:r w:rsidR="00A720C1">
        <w:rPr>
          <w:b/>
          <w:caps/>
          <w:sz w:val="26"/>
          <w:szCs w:val="26"/>
        </w:rPr>
        <w:t>4</w:t>
      </w:r>
      <w:r w:rsidRPr="00620D97">
        <w:rPr>
          <w:b/>
          <w:caps/>
          <w:sz w:val="26"/>
          <w:szCs w:val="26"/>
        </w:rPr>
        <w:t>/0</w:t>
      </w:r>
      <w:r w:rsidR="00A720C1">
        <w:rPr>
          <w:b/>
          <w:caps/>
          <w:sz w:val="26"/>
          <w:szCs w:val="26"/>
        </w:rPr>
        <w:t>5</w:t>
      </w:r>
      <w:r w:rsidRPr="00620D97">
        <w:rPr>
          <w:b/>
          <w:caps/>
          <w:sz w:val="26"/>
          <w:szCs w:val="26"/>
        </w:rPr>
        <w:t xml:space="preserve"> - Concerning a record of licensed foreign vessels fishing for IOTC species in the IOTC area of competence and access agreement information</w:t>
      </w:r>
    </w:p>
    <w:p w:rsidR="00D33BD7" w:rsidRPr="00A720C1" w:rsidRDefault="00D33BD7" w:rsidP="002264F9">
      <w:pPr>
        <w:spacing w:after="80" w:line="240" w:lineRule="auto"/>
        <w:jc w:val="center"/>
        <w:rPr>
          <w:b/>
          <w:sz w:val="28"/>
          <w:szCs w:val="28"/>
          <w:u w:val="single"/>
        </w:rPr>
      </w:pPr>
      <w:r w:rsidRPr="00A720C1">
        <w:rPr>
          <w:b/>
          <w:sz w:val="28"/>
          <w:szCs w:val="28"/>
          <w:u w:val="single"/>
        </w:rPr>
        <w:t>Report on government to government access agreement</w:t>
      </w:r>
    </w:p>
    <w:p w:rsidR="002264F9" w:rsidRDefault="002264F9" w:rsidP="00A30D8D">
      <w:pPr>
        <w:spacing w:after="240" w:line="240" w:lineRule="auto"/>
        <w:jc w:val="center"/>
        <w:rPr>
          <w:b/>
          <w:i/>
          <w:u w:val="single"/>
        </w:rPr>
      </w:pPr>
      <w:r w:rsidRPr="005E1397">
        <w:rPr>
          <w:noProof/>
          <w:lang w:eastAsia="en-GB"/>
        </w:rPr>
        <mc:AlternateContent>
          <mc:Choice Requires="wps">
            <w:drawing>
              <wp:inline distT="0" distB="0" distL="0" distR="0" wp14:anchorId="1E696941" wp14:editId="4CF7A1C7">
                <wp:extent cx="4939200" cy="1174376"/>
                <wp:effectExtent l="76200" t="38100" r="71120" b="121285"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0" cy="1174376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4F9" w:rsidRPr="0086369B" w:rsidRDefault="002264F9" w:rsidP="002264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636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Paragraphe 3:</w:t>
                            </w:r>
                          </w:p>
                          <w:p w:rsidR="0086369B" w:rsidRPr="0086369B" w:rsidRDefault="0086369B" w:rsidP="008636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</w:pPr>
                            <w:r w:rsidRPr="0086369B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 xml:space="preserve">In cases where coastal CPCs allow foreign-flagged vessels to fish in waters in their EEZ in the IOTC Area </w:t>
                            </w:r>
                            <w:proofErr w:type="gramStart"/>
                            <w:r w:rsidRPr="0086369B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>for  species</w:t>
                            </w:r>
                            <w:proofErr w:type="gramEnd"/>
                            <w:r w:rsidRPr="0086369B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 xml:space="preserve"> managed by IOTC through a Government to Government access agreement, CPCs involved in the referred agreement shall submit jointly to the IOTC Executive Secretary the information concerning these</w:t>
                            </w:r>
                          </w:p>
                          <w:p w:rsidR="002264F9" w:rsidRPr="0086369B" w:rsidRDefault="0086369B" w:rsidP="008636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</w:pPr>
                            <w:r w:rsidRPr="0086369B">
                              <w:rPr>
                                <w:rFonts w:asciiTheme="minorHAnsi" w:eastAsiaTheme="minorEastAsia" w:cstheme="minorBidi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>Agreements.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69694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388.9pt;height: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264F9" w:rsidRPr="0086369B" w:rsidRDefault="002264F9" w:rsidP="002264F9">
                      <w:pPr>
                        <w:pStyle w:val="NormalWeb"/>
                        <w:spacing w:before="0" w:beforeAutospacing="0" w:after="0" w:afterAutospacing="0"/>
                      </w:pPr>
                      <w:r w:rsidRPr="0086369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Paragraphe 3:</w:t>
                      </w:r>
                    </w:p>
                    <w:p w:rsidR="0086369B" w:rsidRPr="0086369B" w:rsidRDefault="0086369B" w:rsidP="008636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eastAsia="en-GB"/>
                        </w:rPr>
                      </w:pPr>
                      <w:r w:rsidRPr="0086369B"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eastAsia="en-GB"/>
                        </w:rPr>
                        <w:t xml:space="preserve">In cases where coastal CPCs allow foreign-flagged vessels to fish in waters in their EEZ in the IOTC Area </w:t>
                      </w:r>
                      <w:proofErr w:type="gramStart"/>
                      <w:r w:rsidRPr="0086369B"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eastAsia="en-GB"/>
                        </w:rPr>
                        <w:t>for  species</w:t>
                      </w:r>
                      <w:proofErr w:type="gramEnd"/>
                      <w:r w:rsidRPr="0086369B"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eastAsia="en-GB"/>
                        </w:rPr>
                        <w:t xml:space="preserve"> managed by IOTC through a Government to Government access agreement, CPCs involved in the referred agreement shall submit jointly to the IOTC Executive Secretary the information concerning these</w:t>
                      </w:r>
                    </w:p>
                    <w:p w:rsidR="002264F9" w:rsidRPr="0086369B" w:rsidRDefault="0086369B" w:rsidP="008636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eastAsia="en-GB"/>
                        </w:rPr>
                      </w:pPr>
                      <w:r w:rsidRPr="0086369B">
                        <w:rPr>
                          <w:rFonts w:asciiTheme="minorHAnsi" w:eastAsiaTheme="minorEastAsia" w:cstheme="minorBidi"/>
                          <w:b/>
                          <w:bCs/>
                          <w:color w:val="FFFFFF" w:themeColor="background1"/>
                          <w:lang w:eastAsia="en-GB"/>
                        </w:rPr>
                        <w:t>Agreements.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64F9" w:rsidRPr="001864C9" w:rsidRDefault="002264F9" w:rsidP="001864C9">
      <w:pPr>
        <w:rPr>
          <w:b/>
          <w:caps/>
          <w:color w:val="FF0000"/>
        </w:rPr>
      </w:pPr>
      <w:r w:rsidRPr="001864C9">
        <w:rPr>
          <w:b/>
          <w:caps/>
          <w:color w:val="FF0000"/>
        </w:rPr>
        <w:t>INITIAL REPORTING DEADLINE</w:t>
      </w:r>
    </w:p>
    <w:p w:rsidR="002264F9" w:rsidRPr="0086369B" w:rsidRDefault="002264F9" w:rsidP="0086369B">
      <w:pPr>
        <w:pStyle w:val="ListParagraph"/>
        <w:numPr>
          <w:ilvl w:val="0"/>
          <w:numId w:val="5"/>
        </w:numPr>
        <w:spacing w:after="240" w:line="240" w:lineRule="auto"/>
        <w:rPr>
          <w:b/>
          <w:color w:val="FF0000"/>
          <w:sz w:val="24"/>
          <w:szCs w:val="24"/>
        </w:rPr>
      </w:pPr>
      <w:r w:rsidRPr="0086369B">
        <w:rPr>
          <w:rFonts w:cs="Calibri"/>
          <w:b/>
          <w:color w:val="FF0000"/>
          <w:sz w:val="24"/>
          <w:szCs w:val="24"/>
        </w:rPr>
        <w:t>60 days in advance of the 2014 Commission meeting</w:t>
      </w:r>
      <w:r w:rsidRPr="0086369B">
        <w:rPr>
          <w:b/>
          <w:color w:val="FF0000"/>
          <w:sz w:val="24"/>
          <w:szCs w:val="24"/>
        </w:rPr>
        <w:t xml:space="preserve"> for agreement in effect before 14/09/2013.</w:t>
      </w:r>
    </w:p>
    <w:p w:rsidR="002264F9" w:rsidRPr="001864C9" w:rsidRDefault="002264F9" w:rsidP="001864C9">
      <w:pPr>
        <w:rPr>
          <w:b/>
          <w:caps/>
          <w:color w:val="FF0000"/>
        </w:rPr>
      </w:pPr>
      <w:r w:rsidRPr="001864C9">
        <w:rPr>
          <w:b/>
          <w:caps/>
          <w:color w:val="FF0000"/>
        </w:rPr>
        <w:t>RECURRING REPORTING</w:t>
      </w:r>
    </w:p>
    <w:p w:rsidR="002264F9" w:rsidRPr="002264F9" w:rsidRDefault="002264F9" w:rsidP="0086369B">
      <w:pPr>
        <w:pStyle w:val="ListParagraph"/>
        <w:numPr>
          <w:ilvl w:val="0"/>
          <w:numId w:val="5"/>
        </w:numPr>
        <w:spacing w:after="240" w:line="240" w:lineRule="auto"/>
        <w:rPr>
          <w:rFonts w:cs="Calibri"/>
          <w:b/>
          <w:color w:val="FF0000"/>
          <w:sz w:val="24"/>
          <w:szCs w:val="24"/>
        </w:rPr>
      </w:pPr>
      <w:r w:rsidRPr="002264F9">
        <w:rPr>
          <w:rFonts w:cs="Calibri"/>
          <w:b/>
          <w:color w:val="FF0000"/>
          <w:sz w:val="24"/>
          <w:szCs w:val="24"/>
        </w:rPr>
        <w:t>Report at any time for agreement signed after 14/09/2013.</w:t>
      </w:r>
    </w:p>
    <w:p w:rsidR="002264F9" w:rsidRPr="0086369B" w:rsidRDefault="002264F9" w:rsidP="0086369B">
      <w:pPr>
        <w:pStyle w:val="ListParagraph"/>
        <w:numPr>
          <w:ilvl w:val="0"/>
          <w:numId w:val="5"/>
        </w:numPr>
        <w:spacing w:after="240" w:line="240" w:lineRule="auto"/>
        <w:rPr>
          <w:rFonts w:cs="Calibri"/>
          <w:b/>
          <w:color w:val="FF0000"/>
          <w:sz w:val="24"/>
          <w:szCs w:val="24"/>
        </w:rPr>
      </w:pPr>
      <w:r w:rsidRPr="0086369B">
        <w:rPr>
          <w:rFonts w:cs="Calibri"/>
          <w:b/>
          <w:color w:val="FF0000"/>
          <w:sz w:val="24"/>
          <w:szCs w:val="24"/>
        </w:rPr>
        <w:t>Report at any time upon any changed of information in the agreements</w:t>
      </w:r>
    </w:p>
    <w:p w:rsidR="0086369B" w:rsidRPr="0086369B" w:rsidRDefault="0086369B" w:rsidP="0086369B">
      <w:pPr>
        <w:pBdr>
          <w:top w:val="single" w:sz="4" w:space="1" w:color="auto"/>
        </w:pBdr>
        <w:spacing w:before="240" w:after="0" w:line="240" w:lineRule="auto"/>
        <w:rPr>
          <w:sz w:val="4"/>
          <w:szCs w:val="4"/>
        </w:rPr>
      </w:pPr>
    </w:p>
    <w:p w:rsidR="0086369B" w:rsidRDefault="00EC00E4">
      <w:r>
        <w:t>Date</w:t>
      </w:r>
      <w:r w:rsidR="00E14CC7">
        <w:t xml:space="preserve"> of reporting</w:t>
      </w:r>
      <w:r w:rsidR="0086369B">
        <w:t xml:space="preserve"> (DD/MM/YYYY)</w:t>
      </w:r>
      <w:r>
        <w:t>:</w:t>
      </w:r>
      <w:r w:rsidR="0086369B">
        <w:tab/>
      </w:r>
      <w:r w:rsidR="0086369B">
        <w:tab/>
      </w:r>
      <w:sdt>
        <w:sdtPr>
          <w:id w:val="1811749365"/>
          <w:placeholder>
            <w:docPart w:val="DefaultPlaceholder_1082065158"/>
          </w:placeholder>
          <w:showingPlcHdr/>
        </w:sdtPr>
        <w:sdtEndPr/>
        <w:sdtContent>
          <w:r w:rsidR="0086369B" w:rsidRPr="005E0AA2">
            <w:rPr>
              <w:rStyle w:val="PlaceholderText"/>
            </w:rPr>
            <w:t>Click here to enter text.</w:t>
          </w:r>
        </w:sdtContent>
      </w:sdt>
    </w:p>
    <w:p w:rsidR="00EC00E4" w:rsidRDefault="0086369B">
      <w:r>
        <w:t>Reporting year (YYYY):</w:t>
      </w:r>
      <w:r>
        <w:tab/>
      </w:r>
      <w:r>
        <w:tab/>
      </w:r>
      <w:r>
        <w:tab/>
      </w:r>
      <w:r>
        <w:tab/>
      </w:r>
      <w:sdt>
        <w:sdtPr>
          <w:id w:val="-1953853093"/>
          <w:placeholder>
            <w:docPart w:val="AFAD4F36001A4364B449B57396074DC9"/>
          </w:placeholder>
          <w:showingPlcHdr/>
        </w:sdtPr>
        <w:sdtEndPr/>
        <w:sdtContent>
          <w:r w:rsidRPr="005E0AA2">
            <w:rPr>
              <w:rStyle w:val="PlaceholderText"/>
            </w:rPr>
            <w:t>Click here to enter text.</w:t>
          </w:r>
        </w:sdtContent>
      </w:sdt>
    </w:p>
    <w:p w:rsidR="00D33BD7" w:rsidRDefault="00D33BD7">
      <w:r>
        <w:t>Reporting coastal CPC:</w:t>
      </w:r>
      <w:r w:rsidR="0086369B">
        <w:tab/>
      </w:r>
      <w:r w:rsidR="0086369B">
        <w:tab/>
      </w:r>
      <w:r w:rsidR="0086369B">
        <w:tab/>
      </w:r>
      <w:r w:rsidR="0086369B">
        <w:tab/>
      </w:r>
      <w:sdt>
        <w:sdtPr>
          <w:id w:val="-1943215216"/>
          <w:placeholder>
            <w:docPart w:val="DefaultPlaceholder_1082065158"/>
          </w:placeholder>
          <w:showingPlcHdr/>
        </w:sdtPr>
        <w:sdtEndPr/>
        <w:sdtContent>
          <w:r w:rsidR="00B76562" w:rsidRPr="005E0AA2">
            <w:rPr>
              <w:rStyle w:val="PlaceholderText"/>
            </w:rPr>
            <w:t>Click here to enter text.</w:t>
          </w:r>
        </w:sdtContent>
      </w:sdt>
      <w:r w:rsidR="00EC00E4" w:rsidRPr="005E0AA2">
        <w:rPr>
          <w:rStyle w:val="PlaceholderText"/>
        </w:rPr>
        <w:t>.</w:t>
      </w:r>
    </w:p>
    <w:p w:rsidR="00D33BD7" w:rsidRDefault="00D33BD7">
      <w:r>
        <w:t>Reporting flag CPC:</w:t>
      </w:r>
      <w:r w:rsidR="0086369B">
        <w:tab/>
      </w:r>
      <w:r w:rsidR="0086369B">
        <w:tab/>
      </w:r>
      <w:r w:rsidR="0086369B">
        <w:tab/>
      </w:r>
      <w:r w:rsidR="0086369B">
        <w:tab/>
      </w:r>
      <w:sdt>
        <w:sdtPr>
          <w:id w:val="-1368442720"/>
          <w:placeholder>
            <w:docPart w:val="DefaultPlaceholder_1082065158"/>
          </w:placeholder>
          <w:showingPlcHdr/>
        </w:sdtPr>
        <w:sdtEndPr/>
        <w:sdtContent>
          <w:r w:rsidR="00B76562" w:rsidRPr="005E0AA2">
            <w:rPr>
              <w:rStyle w:val="PlaceholderText"/>
            </w:rPr>
            <w:t>Click here to enter text.</w:t>
          </w:r>
        </w:sdtContent>
      </w:sdt>
    </w:p>
    <w:p w:rsidR="00EC00E4" w:rsidRDefault="00EC00E4" w:rsidP="00A30D8D">
      <w:pPr>
        <w:pStyle w:val="ListParagraph"/>
        <w:numPr>
          <w:ilvl w:val="0"/>
          <w:numId w:val="1"/>
        </w:numPr>
        <w:pBdr>
          <w:top w:val="single" w:sz="4" w:space="1" w:color="auto"/>
        </w:pBdr>
        <w:ind w:left="426"/>
      </w:pPr>
      <w:r>
        <w:t>Time period of the agreement:</w:t>
      </w:r>
    </w:p>
    <w:p w:rsidR="00EC00E4" w:rsidRDefault="00EC00E4" w:rsidP="00EC00E4">
      <w:pPr>
        <w:pStyle w:val="ListParagraph"/>
        <w:ind w:left="1440"/>
      </w:pPr>
      <w:r>
        <w:t>From:</w:t>
      </w:r>
      <w:r w:rsidR="00B76562">
        <w:t xml:space="preserve"> </w:t>
      </w:r>
      <w:sdt>
        <w:sdtPr>
          <w:id w:val="-77364317"/>
          <w:placeholder>
            <w:docPart w:val="DefaultPlaceholder_1082065158"/>
          </w:placeholder>
          <w:showingPlcHdr/>
        </w:sdtPr>
        <w:sdtEndPr/>
        <w:sdtContent>
          <w:r w:rsidR="00B76562" w:rsidRPr="005E0AA2">
            <w:rPr>
              <w:rStyle w:val="PlaceholderText"/>
            </w:rPr>
            <w:t>Click here to enter text.</w:t>
          </w:r>
        </w:sdtContent>
      </w:sdt>
    </w:p>
    <w:p w:rsidR="00EC00E4" w:rsidRDefault="00EC00E4" w:rsidP="00EC00E4">
      <w:pPr>
        <w:pStyle w:val="ListParagraph"/>
        <w:ind w:left="1440"/>
      </w:pPr>
      <w:r>
        <w:t>To:</w:t>
      </w:r>
      <w:r w:rsidR="00B76562">
        <w:t xml:space="preserve"> </w:t>
      </w:r>
      <w:sdt>
        <w:sdtPr>
          <w:id w:val="747390844"/>
          <w:placeholder>
            <w:docPart w:val="DefaultPlaceholder_1082065158"/>
          </w:placeholder>
          <w:showingPlcHdr/>
        </w:sdtPr>
        <w:sdtEndPr/>
        <w:sdtContent>
          <w:r w:rsidR="00B76562" w:rsidRPr="005E0AA2">
            <w:rPr>
              <w:rStyle w:val="PlaceholderText"/>
            </w:rPr>
            <w:t>Click here to enter text.</w:t>
          </w:r>
        </w:sdtContent>
      </w:sdt>
    </w:p>
    <w:p w:rsidR="00D66F4C" w:rsidRDefault="00D66F4C" w:rsidP="00D66F4C">
      <w:pPr>
        <w:pStyle w:val="ListParagraph"/>
      </w:pPr>
    </w:p>
    <w:p w:rsidR="00EC00E4" w:rsidRDefault="00EC00E4" w:rsidP="00A30D8D">
      <w:pPr>
        <w:pStyle w:val="ListParagraph"/>
        <w:numPr>
          <w:ilvl w:val="0"/>
          <w:numId w:val="1"/>
        </w:numPr>
        <w:ind w:left="426"/>
      </w:pPr>
      <w:r>
        <w:t>Number of vessels and gear types authorized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2717"/>
      </w:tblGrid>
      <w:tr w:rsidR="00F64EF5" w:rsidRPr="00EC00E4" w:rsidTr="00770A46">
        <w:tc>
          <w:tcPr>
            <w:tcW w:w="3379" w:type="dxa"/>
            <w:shd w:val="clear" w:color="auto" w:fill="auto"/>
          </w:tcPr>
          <w:p w:rsidR="00F64EF5" w:rsidRPr="00EC00E4" w:rsidRDefault="00F64EF5" w:rsidP="00770A46">
            <w:pPr>
              <w:spacing w:after="0" w:line="240" w:lineRule="auto"/>
            </w:pPr>
            <w:r w:rsidRPr="00EC00E4">
              <w:t>Number of vessels</w:t>
            </w:r>
          </w:p>
        </w:tc>
        <w:tc>
          <w:tcPr>
            <w:tcW w:w="2717" w:type="dxa"/>
            <w:shd w:val="clear" w:color="auto" w:fill="auto"/>
          </w:tcPr>
          <w:p w:rsidR="00F64EF5" w:rsidRPr="00EC00E4" w:rsidRDefault="00F64EF5" w:rsidP="00770A46">
            <w:pPr>
              <w:spacing w:after="0" w:line="240" w:lineRule="auto"/>
            </w:pPr>
            <w:r w:rsidRPr="00EC00E4">
              <w:t>Gear type</w:t>
            </w:r>
          </w:p>
        </w:tc>
      </w:tr>
      <w:tr w:rsidR="00F64EF5" w:rsidRPr="00EC00E4" w:rsidTr="00770A46">
        <w:sdt>
          <w:sdtPr>
            <w:id w:val="1262843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F64EF5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329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F64EF5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4EF5" w:rsidRPr="00EC00E4" w:rsidTr="00770A46">
        <w:sdt>
          <w:sdtPr>
            <w:id w:val="-11286195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F64EF5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00326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F64EF5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6F4C" w:rsidRPr="00EC00E4" w:rsidTr="00770A46">
        <w:sdt>
          <w:sdtPr>
            <w:id w:val="-1712264960"/>
            <w:placeholder>
              <w:docPart w:val="9628673CB4D345F0A053149DD4738A5E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8111045"/>
            <w:placeholder>
              <w:docPart w:val="9628673CB4D345F0A053149DD4738A5E"/>
            </w:placeholder>
            <w:showingPlcHdr/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6F4C" w:rsidRPr="00EC00E4" w:rsidTr="00770A46">
        <w:sdt>
          <w:sdtPr>
            <w:id w:val="-1406150733"/>
            <w:placeholder>
              <w:docPart w:val="7F14314CD9F74D44B09F53ED5616F0A9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8524040"/>
            <w:placeholder>
              <w:docPart w:val="7F14314CD9F74D44B09F53ED5616F0A9"/>
            </w:placeholder>
            <w:showingPlcHdr/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6F4C" w:rsidRPr="00EC00E4" w:rsidTr="00770A46">
        <w:sdt>
          <w:sdtPr>
            <w:id w:val="227738365"/>
            <w:placeholder>
              <w:docPart w:val="9131F1BCA42F4584BF6AF01A382CD2E3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995338"/>
            <w:placeholder>
              <w:docPart w:val="9131F1BCA42F4584BF6AF01A382CD2E3"/>
            </w:placeholder>
            <w:showingPlcHdr/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6F4C" w:rsidRPr="00EC00E4" w:rsidTr="00770A46">
        <w:sdt>
          <w:sdtPr>
            <w:id w:val="-1722275906"/>
            <w:placeholder>
              <w:docPart w:val="EADD189CEDE64E309B153E8944FEE6A1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270036"/>
            <w:placeholder>
              <w:docPart w:val="EADD189CEDE64E309B153E8944FEE6A1"/>
            </w:placeholder>
            <w:showingPlcHdr/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6F4C" w:rsidRPr="00EC00E4" w:rsidTr="00770A46">
        <w:sdt>
          <w:sdtPr>
            <w:id w:val="1126587807"/>
            <w:placeholder>
              <w:docPart w:val="E285F3C88D074A628AE914131C6BEFF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5578256"/>
            <w:placeholder>
              <w:docPart w:val="E285F3C88D074A628AE914131C6BEFF8"/>
            </w:placeholder>
            <w:showingPlcHdr/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D66F4C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4EF5" w:rsidRPr="00EC00E4" w:rsidTr="00770A46">
        <w:sdt>
          <w:sdtPr>
            <w:id w:val="717144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F64EF5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90738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F64EF5" w:rsidRPr="00EC00E4" w:rsidRDefault="00D66F4C" w:rsidP="00770A46">
                <w:pPr>
                  <w:spacing w:after="0" w:line="240" w:lineRule="auto"/>
                </w:pPr>
                <w:r w:rsidRPr="005E0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4EF5" w:rsidRDefault="00F64EF5" w:rsidP="00F64EF5">
      <w:pPr>
        <w:pStyle w:val="ListParagraph"/>
      </w:pPr>
    </w:p>
    <w:p w:rsidR="00F64EF5" w:rsidRPr="00F64EF5" w:rsidRDefault="00F64EF5" w:rsidP="00A30D8D">
      <w:pPr>
        <w:pStyle w:val="ListParagraph"/>
        <w:numPr>
          <w:ilvl w:val="0"/>
          <w:numId w:val="1"/>
        </w:numPr>
        <w:ind w:left="426"/>
      </w:pPr>
      <w:r w:rsidRPr="00A30D8D">
        <w:lastRenderedPageBreak/>
        <w:t>The stock or species authorized for harvest, including any applicable catch limits</w:t>
      </w:r>
    </w:p>
    <w:sdt>
      <w:sdtPr>
        <w:id w:val="863177611"/>
        <w:placeholder>
          <w:docPart w:val="DefaultPlaceholder_1082065158"/>
        </w:placeholder>
        <w:showingPlcHdr/>
      </w:sdtPr>
      <w:sdtEndPr/>
      <w:sdtContent>
        <w:p w:rsidR="00F64EF5" w:rsidRDefault="00E14CC7" w:rsidP="00F64EF5">
          <w:pPr>
            <w:pStyle w:val="ListParagraph"/>
          </w:pPr>
          <w:r w:rsidRPr="005E0AA2">
            <w:rPr>
              <w:rStyle w:val="PlaceholderText"/>
            </w:rPr>
            <w:t>Click here to enter text.</w:t>
          </w:r>
        </w:p>
      </w:sdtContent>
    </w:sdt>
    <w:p w:rsidR="00E14CC7" w:rsidRPr="00F64EF5" w:rsidRDefault="00E14CC7" w:rsidP="00F64EF5">
      <w:pPr>
        <w:pStyle w:val="ListParagraph"/>
      </w:pPr>
    </w:p>
    <w:p w:rsidR="00F64EF5" w:rsidRPr="00F64EF5" w:rsidRDefault="00F64EF5" w:rsidP="00A30D8D">
      <w:pPr>
        <w:pStyle w:val="ListParagraph"/>
        <w:numPr>
          <w:ilvl w:val="0"/>
          <w:numId w:val="1"/>
        </w:numPr>
        <w:ind w:left="426"/>
      </w:pPr>
      <w:r w:rsidRPr="00A30D8D">
        <w:t>The CPC’s quota or catch limit to which the catch will be applied, where applicable</w:t>
      </w:r>
    </w:p>
    <w:sdt>
      <w:sdtPr>
        <w:id w:val="278770802"/>
        <w:placeholder>
          <w:docPart w:val="DefaultPlaceholder_1082065158"/>
        </w:placeholder>
        <w:showingPlcHdr/>
      </w:sdtPr>
      <w:sdtEndPr/>
      <w:sdtContent>
        <w:p w:rsidR="00F64EF5" w:rsidRDefault="00E14CC7" w:rsidP="00F64EF5">
          <w:pPr>
            <w:pStyle w:val="ListParagraph"/>
          </w:pPr>
          <w:r w:rsidRPr="005E0AA2">
            <w:rPr>
              <w:rStyle w:val="PlaceholderText"/>
            </w:rPr>
            <w:t>Click here to enter text.</w:t>
          </w:r>
        </w:p>
      </w:sdtContent>
    </w:sdt>
    <w:p w:rsidR="00E14CC7" w:rsidRDefault="00E14CC7" w:rsidP="00F64EF5">
      <w:pPr>
        <w:pStyle w:val="ListParagraph"/>
      </w:pPr>
    </w:p>
    <w:p w:rsidR="00F64EF5" w:rsidRPr="00F64EF5" w:rsidRDefault="00F64EF5" w:rsidP="00A30D8D">
      <w:pPr>
        <w:pStyle w:val="ListParagraph"/>
        <w:numPr>
          <w:ilvl w:val="0"/>
          <w:numId w:val="1"/>
        </w:numPr>
        <w:ind w:left="426"/>
      </w:pPr>
      <w:r w:rsidRPr="00A30D8D">
        <w:t>Monitoring, control, and surveillance measures required by the flag CPC and coastal CPC involved</w:t>
      </w:r>
    </w:p>
    <w:sdt>
      <w:sdtPr>
        <w:id w:val="-527330421"/>
        <w:placeholder>
          <w:docPart w:val="DefaultPlaceholder_1082065158"/>
        </w:placeholder>
        <w:showingPlcHdr/>
      </w:sdtPr>
      <w:sdtEndPr/>
      <w:sdtContent>
        <w:p w:rsidR="00F64EF5" w:rsidRDefault="00E14CC7" w:rsidP="00F64EF5">
          <w:pPr>
            <w:pStyle w:val="ListParagraph"/>
          </w:pPr>
          <w:r w:rsidRPr="005E0AA2">
            <w:rPr>
              <w:rStyle w:val="PlaceholderText"/>
            </w:rPr>
            <w:t>Click here to enter text.</w:t>
          </w:r>
        </w:p>
      </w:sdtContent>
    </w:sdt>
    <w:p w:rsidR="00E14CC7" w:rsidRDefault="00E14CC7" w:rsidP="00F64EF5">
      <w:pPr>
        <w:pStyle w:val="ListParagraph"/>
      </w:pPr>
    </w:p>
    <w:p w:rsidR="00F64EF5" w:rsidRPr="00E14CC7" w:rsidRDefault="00F64EF5" w:rsidP="00A30D8D">
      <w:pPr>
        <w:pStyle w:val="ListParagraph"/>
        <w:numPr>
          <w:ilvl w:val="0"/>
          <w:numId w:val="1"/>
        </w:numPr>
        <w:ind w:left="426"/>
      </w:pPr>
      <w:r w:rsidRPr="00A30D8D">
        <w:t>Data reporting obligations stipulated in the agreement, including those between the parties involved, as well as those regarding information that must be provided to the Commission</w:t>
      </w:r>
    </w:p>
    <w:sdt>
      <w:sdtPr>
        <w:rPr>
          <w:rFonts w:eastAsia="Times New Roman" w:cs="Calibri"/>
          <w:color w:val="000000"/>
          <w:sz w:val="24"/>
          <w:szCs w:val="24"/>
          <w:lang w:eastAsia="en-GB"/>
        </w:rPr>
        <w:id w:val="-1426717116"/>
        <w:placeholder>
          <w:docPart w:val="DefaultPlaceholder_1082065158"/>
        </w:placeholder>
        <w:showingPlcHdr/>
      </w:sdtPr>
      <w:sdtEndPr/>
      <w:sdtContent>
        <w:p w:rsidR="00E14CC7" w:rsidRDefault="00E14CC7" w:rsidP="00E14CC7">
          <w:pPr>
            <w:pStyle w:val="ListParagraph"/>
            <w:rPr>
              <w:rFonts w:eastAsia="Times New Roman" w:cs="Calibri"/>
              <w:color w:val="000000"/>
              <w:sz w:val="24"/>
              <w:szCs w:val="24"/>
              <w:lang w:eastAsia="en-GB"/>
            </w:rPr>
          </w:pPr>
          <w:r w:rsidRPr="005E0AA2">
            <w:rPr>
              <w:rStyle w:val="PlaceholderText"/>
            </w:rPr>
            <w:t>Click here to enter text.</w:t>
          </w:r>
        </w:p>
      </w:sdtContent>
    </w:sdt>
    <w:p w:rsidR="00EC00E4" w:rsidRDefault="00EC00E4"/>
    <w:sectPr w:rsidR="00EC00E4" w:rsidSect="00622A5D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0E0"/>
    <w:multiLevelType w:val="hybridMultilevel"/>
    <w:tmpl w:val="86DA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B79"/>
    <w:multiLevelType w:val="hybridMultilevel"/>
    <w:tmpl w:val="86DA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77A6"/>
    <w:multiLevelType w:val="hybridMultilevel"/>
    <w:tmpl w:val="AE74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486A"/>
    <w:multiLevelType w:val="hybridMultilevel"/>
    <w:tmpl w:val="AE74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531D0"/>
    <w:multiLevelType w:val="hybridMultilevel"/>
    <w:tmpl w:val="32CE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D7"/>
    <w:rsid w:val="001025D5"/>
    <w:rsid w:val="00134190"/>
    <w:rsid w:val="0016682A"/>
    <w:rsid w:val="001806A4"/>
    <w:rsid w:val="001864C9"/>
    <w:rsid w:val="001D6E91"/>
    <w:rsid w:val="002264F9"/>
    <w:rsid w:val="002854EB"/>
    <w:rsid w:val="00620D97"/>
    <w:rsid w:val="00622A5D"/>
    <w:rsid w:val="00665864"/>
    <w:rsid w:val="006A5F26"/>
    <w:rsid w:val="00770A46"/>
    <w:rsid w:val="0086369B"/>
    <w:rsid w:val="008E65F0"/>
    <w:rsid w:val="00A30D8D"/>
    <w:rsid w:val="00A720C1"/>
    <w:rsid w:val="00B76562"/>
    <w:rsid w:val="00C113C2"/>
    <w:rsid w:val="00D33BD7"/>
    <w:rsid w:val="00D66F4C"/>
    <w:rsid w:val="00D81E43"/>
    <w:rsid w:val="00DB1417"/>
    <w:rsid w:val="00E14CC7"/>
    <w:rsid w:val="00E21CB8"/>
    <w:rsid w:val="00E55EE3"/>
    <w:rsid w:val="00EC00E4"/>
    <w:rsid w:val="00F64EF5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DFB1A-AA43-4B27-92C0-69769B8B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3BD7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link w:val="Header"/>
    <w:rsid w:val="00D33BD7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BD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C00E4"/>
    <w:rPr>
      <w:color w:val="808080"/>
    </w:rPr>
  </w:style>
  <w:style w:type="paragraph" w:styleId="ListParagraph">
    <w:name w:val="List Paragraph"/>
    <w:basedOn w:val="Normal"/>
    <w:uiPriority w:val="34"/>
    <w:qFormat/>
    <w:rsid w:val="00EC00E4"/>
    <w:pPr>
      <w:ind w:left="720"/>
      <w:contextualSpacing/>
    </w:pPr>
  </w:style>
  <w:style w:type="table" w:styleId="TableGrid">
    <w:name w:val="Table Grid"/>
    <w:basedOn w:val="TableNormal"/>
    <w:uiPriority w:val="59"/>
    <w:rsid w:val="00E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64F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8FFC-1D99-4B11-A9EB-E49F1EB6D24B}"/>
      </w:docPartPr>
      <w:docPartBody>
        <w:p w:rsidR="008A37F1" w:rsidRDefault="006469AF"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9628673CB4D345F0A053149DD473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1565-860E-4C4A-BD3B-973D9AC42D17}"/>
      </w:docPartPr>
      <w:docPartBody>
        <w:p w:rsidR="008A37F1" w:rsidRDefault="006469AF" w:rsidP="006469AF">
          <w:pPr>
            <w:pStyle w:val="9628673CB4D345F0A053149DD4738A5E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7F14314CD9F74D44B09F53ED5616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F8EA-EEAD-4B9E-8374-65AE475E3151}"/>
      </w:docPartPr>
      <w:docPartBody>
        <w:p w:rsidR="008A37F1" w:rsidRDefault="006469AF" w:rsidP="006469AF">
          <w:pPr>
            <w:pStyle w:val="7F14314CD9F74D44B09F53ED5616F0A9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9131F1BCA42F4584BF6AF01A382C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1049-488F-4048-8F65-8EFCC5447085}"/>
      </w:docPartPr>
      <w:docPartBody>
        <w:p w:rsidR="008A37F1" w:rsidRDefault="006469AF" w:rsidP="006469AF">
          <w:pPr>
            <w:pStyle w:val="9131F1BCA42F4584BF6AF01A382CD2E3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EADD189CEDE64E309B153E8944FE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EAD8-DF4F-41F6-8EE1-AF1EA8F85FAC}"/>
      </w:docPartPr>
      <w:docPartBody>
        <w:p w:rsidR="008A37F1" w:rsidRDefault="006469AF" w:rsidP="006469AF">
          <w:pPr>
            <w:pStyle w:val="EADD189CEDE64E309B153E8944FEE6A1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E285F3C88D074A628AE914131C6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0942-1D48-44D6-98A0-84D7D63344EF}"/>
      </w:docPartPr>
      <w:docPartBody>
        <w:p w:rsidR="008A37F1" w:rsidRDefault="006469AF" w:rsidP="006469AF">
          <w:pPr>
            <w:pStyle w:val="E285F3C88D074A628AE914131C6BEFF8"/>
          </w:pPr>
          <w:r w:rsidRPr="005E0AA2">
            <w:rPr>
              <w:rStyle w:val="PlaceholderText"/>
            </w:rPr>
            <w:t>Click here to enter text.</w:t>
          </w:r>
        </w:p>
      </w:docPartBody>
    </w:docPart>
    <w:docPart>
      <w:docPartPr>
        <w:name w:val="AFAD4F36001A4364B449B5739607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9640-AB6F-48A8-83A4-736ABD29145B}"/>
      </w:docPartPr>
      <w:docPartBody>
        <w:p w:rsidR="000648F1" w:rsidRDefault="00CA4B56" w:rsidP="00CA4B56">
          <w:pPr>
            <w:pStyle w:val="AFAD4F36001A4364B449B57396074DC9"/>
          </w:pPr>
          <w:r w:rsidRPr="005E0A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AF"/>
    <w:rsid w:val="000648F1"/>
    <w:rsid w:val="006469AF"/>
    <w:rsid w:val="0083035C"/>
    <w:rsid w:val="008A37F1"/>
    <w:rsid w:val="00921A4E"/>
    <w:rsid w:val="00B42FD9"/>
    <w:rsid w:val="00B666AF"/>
    <w:rsid w:val="00C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A4B56"/>
    <w:rPr>
      <w:color w:val="808080"/>
    </w:rPr>
  </w:style>
  <w:style w:type="paragraph" w:customStyle="1" w:styleId="9628673CB4D345F0A053149DD4738A5E">
    <w:name w:val="9628673CB4D345F0A053149DD4738A5E"/>
    <w:rsid w:val="006469AF"/>
  </w:style>
  <w:style w:type="paragraph" w:customStyle="1" w:styleId="7F14314CD9F74D44B09F53ED5616F0A9">
    <w:name w:val="7F14314CD9F74D44B09F53ED5616F0A9"/>
    <w:rsid w:val="006469AF"/>
  </w:style>
  <w:style w:type="paragraph" w:customStyle="1" w:styleId="9131F1BCA42F4584BF6AF01A382CD2E3">
    <w:name w:val="9131F1BCA42F4584BF6AF01A382CD2E3"/>
    <w:rsid w:val="006469AF"/>
  </w:style>
  <w:style w:type="paragraph" w:customStyle="1" w:styleId="EADD189CEDE64E309B153E8944FEE6A1">
    <w:name w:val="EADD189CEDE64E309B153E8944FEE6A1"/>
    <w:rsid w:val="006469AF"/>
  </w:style>
  <w:style w:type="paragraph" w:customStyle="1" w:styleId="E285F3C88D074A628AE914131C6BEFF8">
    <w:name w:val="E285F3C88D074A628AE914131C6BEFF8"/>
    <w:rsid w:val="006469AF"/>
  </w:style>
  <w:style w:type="paragraph" w:customStyle="1" w:styleId="C177BBE162B346D5B9D6A974CE252E6A">
    <w:name w:val="C177BBE162B346D5B9D6A974CE252E6A"/>
    <w:rsid w:val="00CA4B56"/>
  </w:style>
  <w:style w:type="paragraph" w:customStyle="1" w:styleId="AFAD4F36001A4364B449B57396074DC9">
    <w:name w:val="AFAD4F36001A4364B449B57396074DC9"/>
    <w:rsid w:val="00CA4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D1B0-47E6-4B7B-BDA8-313317F4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Giroux</dc:creator>
  <cp:lastModifiedBy>Florian Giroux</cp:lastModifiedBy>
  <cp:revision>22</cp:revision>
  <dcterms:created xsi:type="dcterms:W3CDTF">2012-10-03T07:48:00Z</dcterms:created>
  <dcterms:modified xsi:type="dcterms:W3CDTF">2017-06-21T05:45:00Z</dcterms:modified>
</cp:coreProperties>
</file>