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386"/>
        <w:gridCol w:w="3892"/>
        <w:gridCol w:w="1374"/>
        <w:gridCol w:w="1037"/>
        <w:gridCol w:w="935"/>
        <w:gridCol w:w="1048"/>
        <w:gridCol w:w="906"/>
        <w:gridCol w:w="1929"/>
        <w:gridCol w:w="1559"/>
      </w:tblGrid>
      <w:tr w:rsidR="005E1246" w:rsidRPr="00226B1C" w14:paraId="35C00760" w14:textId="77777777" w:rsidTr="00D1433F">
        <w:trPr>
          <w:cantSplit/>
          <w:trHeight w:val="219"/>
          <w:tblHeader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5D8C3251" w14:textId="77777777" w:rsidR="0067485B" w:rsidRPr="00324848" w:rsidRDefault="0067485B" w:rsidP="00324848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6673283D" w14:textId="77777777" w:rsidR="0067485B" w:rsidRPr="00324848" w:rsidRDefault="0067485B" w:rsidP="00A767B0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 w14:paraId="6ADB8BB1" w14:textId="77777777" w:rsidR="0067485B" w:rsidRPr="00324848" w:rsidRDefault="0067485B" w:rsidP="00A767B0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Information required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038AF5D9" w14:textId="77777777" w:rsidR="0067485B" w:rsidRPr="00324848" w:rsidRDefault="0067485B" w:rsidP="00646D1A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Deadline/</w:t>
            </w:r>
          </w:p>
          <w:p w14:paraId="050632B8" w14:textId="77777777" w:rsidR="0067485B" w:rsidRPr="00324848" w:rsidRDefault="0067485B" w:rsidP="00646D1A">
            <w:pPr>
              <w:jc w:val="center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Remark</w:t>
            </w:r>
          </w:p>
        </w:tc>
        <w:tc>
          <w:tcPr>
            <w:tcW w:w="1037" w:type="dxa"/>
            <w:vAlign w:val="center"/>
          </w:tcPr>
          <w:p w14:paraId="4EA76CEA" w14:textId="4EAFAFFF" w:rsidR="0067485B" w:rsidRPr="00324848" w:rsidRDefault="0067485B" w:rsidP="0067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</w:t>
            </w:r>
          </w:p>
        </w:tc>
        <w:tc>
          <w:tcPr>
            <w:tcW w:w="935" w:type="dxa"/>
            <w:vAlign w:val="center"/>
          </w:tcPr>
          <w:p w14:paraId="59D468C0" w14:textId="0071FE49" w:rsidR="0067485B" w:rsidRPr="00324848" w:rsidRDefault="0067485B" w:rsidP="00236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  <w:r w:rsidRPr="00324848"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8F2E8FD" w14:textId="6601FBCD" w:rsidR="0067485B" w:rsidRPr="00324848" w:rsidRDefault="0067485B" w:rsidP="006748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4C37886" w14:textId="0834A09A" w:rsidR="0067485B" w:rsidRPr="00324848" w:rsidRDefault="0067485B" w:rsidP="002365C7">
            <w:p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14:paraId="19F3804D" w14:textId="77777777" w:rsidR="0067485B" w:rsidRPr="00324848" w:rsidRDefault="0067485B" w:rsidP="00646D1A">
            <w:pPr>
              <w:ind w:left="-2092" w:firstLine="2092"/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Observation</w:t>
            </w:r>
            <w:r>
              <w:rPr>
                <w:b/>
                <w:sz w:val="18"/>
                <w:szCs w:val="18"/>
              </w:rPr>
              <w:t xml:space="preserve">s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8DD8B9" w14:textId="351CDFE6" w:rsidR="0067485B" w:rsidRPr="00324848" w:rsidRDefault="0067485B" w:rsidP="004B4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CPC Remarks</w:t>
            </w:r>
          </w:p>
        </w:tc>
      </w:tr>
      <w:tr w:rsidR="005E1246" w:rsidRPr="00226B1C" w14:paraId="2A791FB8" w14:textId="77777777" w:rsidTr="003A7F05">
        <w:trPr>
          <w:cantSplit/>
          <w:trHeight w:val="219"/>
          <w:tblHeader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7C35F" w14:textId="77777777" w:rsidR="00C5026A" w:rsidRPr="00324848" w:rsidRDefault="00C5026A" w:rsidP="003248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ED0A8" w14:textId="77777777" w:rsidR="00C5026A" w:rsidRPr="00324848" w:rsidRDefault="00C5026A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778E5" w14:textId="77777777" w:rsidR="00C5026A" w:rsidRPr="00324848" w:rsidRDefault="00C5026A" w:rsidP="00A767B0">
            <w:pPr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EE6B" w14:textId="77777777" w:rsidR="00C5026A" w:rsidRPr="00324848" w:rsidRDefault="00C5026A" w:rsidP="00646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AD830D9" w14:textId="77777777" w:rsidR="00C5026A" w:rsidRDefault="00C5026A" w:rsidP="00236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Timeliness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32D6D497" w14:textId="77777777" w:rsidR="00C5026A" w:rsidRDefault="00C5026A" w:rsidP="00236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683F0" w14:textId="77777777" w:rsidR="00C5026A" w:rsidRDefault="00C5026A" w:rsidP="00C5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Timeliness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07B48" w14:textId="77777777" w:rsidR="00C5026A" w:rsidRDefault="00C5026A" w:rsidP="00C5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664FB" w14:textId="77777777" w:rsidR="00C5026A" w:rsidRPr="00324848" w:rsidRDefault="00C5026A" w:rsidP="00646D1A">
            <w:pPr>
              <w:ind w:left="-2092" w:firstLine="2092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B358" w14:textId="77777777" w:rsidR="00C5026A" w:rsidRDefault="00C5026A" w:rsidP="003E0665">
            <w:pPr>
              <w:rPr>
                <w:b/>
                <w:sz w:val="18"/>
                <w:szCs w:val="18"/>
              </w:rPr>
            </w:pPr>
          </w:p>
        </w:tc>
      </w:tr>
      <w:tr w:rsidR="005E1246" w:rsidRPr="00226B1C" w14:paraId="5E78E2A4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138ADFC2" w14:textId="1C788EC4" w:rsidR="0067485B" w:rsidRPr="00324848" w:rsidRDefault="0067485B" w:rsidP="00646D1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Implementation obligations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1B6CCC6" w14:textId="77777777" w:rsidR="0067485B" w:rsidRPr="0067485B" w:rsidRDefault="0067485B" w:rsidP="0067485B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DAA3B7" w14:textId="77777777" w:rsidR="0067485B" w:rsidRPr="0067485B" w:rsidRDefault="0067485B" w:rsidP="0067485B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C790E1" w14:textId="77777777" w:rsidR="0067485B" w:rsidRPr="0067485B" w:rsidRDefault="0067485B" w:rsidP="0067485B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50DC2B4" w14:textId="77777777" w:rsidR="0067485B" w:rsidRPr="0067485B" w:rsidRDefault="0067485B" w:rsidP="0067485B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BF371B9" w14:textId="77777777" w:rsidR="0067485B" w:rsidRPr="0067485B" w:rsidRDefault="0067485B" w:rsidP="0067485B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55E8346" w14:textId="77777777" w:rsidR="0067485B" w:rsidRPr="0067485B" w:rsidRDefault="0067485B" w:rsidP="006748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03C2AD24" w14:textId="18E20299" w:rsidR="0067485B" w:rsidRPr="0067485B" w:rsidRDefault="0067485B" w:rsidP="0067485B">
            <w:pPr>
              <w:rPr>
                <w:sz w:val="18"/>
                <w:szCs w:val="18"/>
              </w:rPr>
            </w:pPr>
          </w:p>
        </w:tc>
      </w:tr>
      <w:tr w:rsidR="005E1246" w:rsidRPr="00226B1C" w14:paraId="6A4A70BC" w14:textId="77777777" w:rsidTr="00D1433F">
        <w:tc>
          <w:tcPr>
            <w:tcW w:w="422" w:type="dxa"/>
            <w:shd w:val="clear" w:color="auto" w:fill="auto"/>
            <w:vAlign w:val="center"/>
          </w:tcPr>
          <w:p w14:paraId="5E9B9FFE" w14:textId="77777777" w:rsidR="004B77B1" w:rsidRPr="00324848" w:rsidRDefault="004B77B1" w:rsidP="004B77B1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355BB21" w14:textId="77777777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Art. X Agreement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AF88B06" w14:textId="6FDEC370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Report of Implementation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BFA3B33" w14:textId="69B089C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Session - </w:t>
            </w:r>
            <w:r w:rsidRPr="00324848">
              <w:rPr>
                <w:sz w:val="18"/>
                <w:szCs w:val="18"/>
              </w:rPr>
              <w:t>60 ds (</w:t>
            </w: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324848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vAlign w:val="center"/>
          </w:tcPr>
          <w:p w14:paraId="19BDDB16" w14:textId="3DC02DEB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238AA061" w14:textId="08519B51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837645C" w14:textId="5F8EE770" w:rsidR="004B77B1" w:rsidRPr="00633AA7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011DCF7" w14:textId="23ADD9F2" w:rsidR="004B77B1" w:rsidRPr="00633AA7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6856A467" w14:textId="60499A0A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EDF7DB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6BE70274" w14:textId="77777777" w:rsidTr="00D1433F">
        <w:tc>
          <w:tcPr>
            <w:tcW w:w="422" w:type="dxa"/>
            <w:shd w:val="clear" w:color="auto" w:fill="auto"/>
            <w:vAlign w:val="center"/>
          </w:tcPr>
          <w:p w14:paraId="44D3D6E1" w14:textId="77777777" w:rsidR="004B77B1" w:rsidRPr="00324848" w:rsidRDefault="004B77B1" w:rsidP="004B77B1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DE755E0" w14:textId="0A3FB0AB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Rules Of P.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ED62792" w14:textId="076CB169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Compliance Questionnaire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8B90AE4" w14:textId="13D3300A" w:rsidR="004B77B1" w:rsidRPr="002A6858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2A6858">
              <w:rPr>
                <w:rFonts w:hint="eastAsia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2A685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vAlign w:val="center"/>
          </w:tcPr>
          <w:p w14:paraId="6DE3BA98" w14:textId="770D35C4" w:rsidR="004B77B1" w:rsidRPr="00D15383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547A5D77" w14:textId="1AD4F6CF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5608EFF" w14:textId="0F751C8D" w:rsidR="004B77B1" w:rsidRPr="00C71EC1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45AB4A4" w14:textId="10AE72C1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6D0AF8C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B8200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1E53E3CB" w14:textId="77777777" w:rsidTr="00D1433F">
        <w:tc>
          <w:tcPr>
            <w:tcW w:w="422" w:type="dxa"/>
            <w:shd w:val="clear" w:color="auto" w:fill="auto"/>
            <w:vAlign w:val="center"/>
          </w:tcPr>
          <w:p w14:paraId="2BE0D793" w14:textId="77777777" w:rsidR="004B77B1" w:rsidRPr="00324848" w:rsidRDefault="004B77B1" w:rsidP="004B77B1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BBAF4AC" w14:textId="3E15D0EE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E495541" w14:textId="6706B578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Scientific Report.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E5898AC" w14:textId="1F75DC7F" w:rsidR="004B77B1" w:rsidRPr="001E50D9" w:rsidRDefault="004B77B1" w:rsidP="004B77B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16</w:t>
            </w:r>
            <w:r w:rsidRPr="001E50D9">
              <w:rPr>
                <w:sz w:val="18"/>
                <w:szCs w:val="18"/>
                <w:lang w:eastAsia="ja-JP"/>
              </w:rPr>
              <w:t>.11.201</w:t>
            </w:r>
            <w:r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E5D448" w14:textId="2746F8F6" w:rsidR="004B77B1" w:rsidRPr="00D15383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70D80D0" w14:textId="0875B900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C1356F1" w14:textId="0911BC69" w:rsidR="004B77B1" w:rsidRPr="00C71EC1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CFB6246" w14:textId="50D4A6D9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22F5E1B0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DFD0A3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4C83341D" w14:textId="77777777" w:rsidTr="003A7F05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1AAFF" w14:textId="77777777" w:rsidR="004B77B1" w:rsidRPr="00324848" w:rsidRDefault="004B77B1" w:rsidP="004B77B1">
            <w:pPr>
              <w:pStyle w:val="ListParagraph"/>
              <w:numPr>
                <w:ilvl w:val="1"/>
                <w:numId w:val="14"/>
              </w:numPr>
              <w:tabs>
                <w:tab w:val="left" w:pos="-2977"/>
              </w:tabs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D39A" w14:textId="77777777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7820E" w14:textId="6CE6A2F6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letter.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51507" w14:textId="6CC794CB" w:rsidR="004B77B1" w:rsidRDefault="004B77B1" w:rsidP="004B77B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45B06" w14:textId="273A457B" w:rsidR="004B77B1" w:rsidRPr="00D15383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4D8D5" w14:textId="2A520298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F53B3" w14:textId="1FAC269C" w:rsidR="004B77B1" w:rsidRPr="00C71EC1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B838" w14:textId="68C9C58A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A0D0A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32A87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0BAC7741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29E7876" w14:textId="383E6342" w:rsidR="004B77B1" w:rsidRPr="00324848" w:rsidRDefault="004B77B1" w:rsidP="004B77B1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Management Standards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48018EA" w14:textId="77777777" w:rsidR="004B77B1" w:rsidRPr="0067485B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489EE0" w14:textId="77777777" w:rsidR="004B77B1" w:rsidRPr="0067485B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A03D75C" w14:textId="77777777" w:rsidR="004B77B1" w:rsidRPr="0067485B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069B20D" w14:textId="77777777" w:rsidR="004B77B1" w:rsidRPr="0067485B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1E05718" w14:textId="77777777" w:rsidR="004B77B1" w:rsidRPr="0067485B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679FA4D" w14:textId="77777777" w:rsidR="004B77B1" w:rsidRPr="0067485B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208439DC" w14:textId="77777777" w:rsidR="004B77B1" w:rsidRPr="0067485B" w:rsidRDefault="004B77B1" w:rsidP="004B77B1">
            <w:pPr>
              <w:rPr>
                <w:sz w:val="18"/>
                <w:szCs w:val="18"/>
              </w:rPr>
            </w:pPr>
          </w:p>
        </w:tc>
      </w:tr>
      <w:tr w:rsidR="00852FF8" w:rsidRPr="00226B1C" w14:paraId="3AB7588C" w14:textId="77777777" w:rsidTr="00D1433F">
        <w:trPr>
          <w:trHeight w:val="263"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6A42A77F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A20A867" w14:textId="623E20AB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1E93528" w14:textId="77777777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Documents 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listed in this resolution </w:t>
            </w:r>
            <w:r w:rsidRPr="00324848">
              <w:rPr>
                <w:sz w:val="18"/>
                <w:szCs w:val="18"/>
              </w:rPr>
              <w:t>on board</w:t>
            </w:r>
            <w:r w:rsidRPr="00324848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681BF6C5" w14:textId="0188455F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13D6C5BA" w14:textId="561C6C46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316C2219" w14:textId="70A3C729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1C64F565" w14:textId="2AC55D94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6826F523" w14:textId="0FA43D03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9972A90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48B0E6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852FF8" w:rsidRPr="00226B1C" w14:paraId="6F65DCFB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26CCC967" w14:textId="77777777" w:rsidR="004B77B1" w:rsidRPr="00324848" w:rsidRDefault="004B77B1" w:rsidP="004B77B1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19574664" w14:textId="77777777" w:rsidR="004B77B1" w:rsidRPr="00324848" w:rsidRDefault="004B77B1" w:rsidP="004B77B1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4434393A" w14:textId="5E32E5F0" w:rsidR="004B77B1" w:rsidRPr="00324848" w:rsidRDefault="004B77B1" w:rsidP="00802806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Marking of vessels</w:t>
            </w:r>
            <w:r w:rsidR="00802806"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2844A2D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81E6D99" w14:textId="743AFA49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525F6AD6" w14:textId="24B5F9C0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31926EEE" w14:textId="188AED15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59B67C79" w14:textId="1B72A75A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8D209E5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D26B29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852FF8" w:rsidRPr="00226B1C" w14:paraId="0E4E7393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6F1C588F" w14:textId="77777777" w:rsidR="004B77B1" w:rsidRPr="00324848" w:rsidRDefault="004B77B1" w:rsidP="004B77B1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D7E4ACE" w14:textId="77777777" w:rsidR="004B77B1" w:rsidRPr="00324848" w:rsidRDefault="004B77B1" w:rsidP="004B77B1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1088731" w14:textId="61AC09F8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Marking of gears</w:t>
            </w:r>
            <w:r w:rsidR="00802806"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F375226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28572C23" w14:textId="27F7FE5A" w:rsidR="004B77B1" w:rsidRPr="00E262C8" w:rsidRDefault="004B77B1" w:rsidP="004B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3344F443" w14:textId="4A408340" w:rsidR="004B77B1" w:rsidRPr="00F814D4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775B74FF" w14:textId="538902E2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0AA43F7E" w14:textId="15A0C3EC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5A248B21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FA6055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852FF8" w:rsidRPr="00226B1C" w14:paraId="52A0C1B8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0033F3EE" w14:textId="77777777" w:rsidR="004B77B1" w:rsidRPr="00324848" w:rsidRDefault="004B77B1" w:rsidP="004B77B1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4219952" w14:textId="77777777" w:rsidR="004B77B1" w:rsidRPr="00324848" w:rsidRDefault="004B77B1" w:rsidP="004B77B1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803D0E7" w14:textId="20074A82" w:rsidR="004B77B1" w:rsidRPr="0081254C" w:rsidRDefault="004B77B1" w:rsidP="004B77B1">
            <w:pPr>
              <w:rPr>
                <w:sz w:val="18"/>
                <w:szCs w:val="18"/>
              </w:rPr>
            </w:pPr>
            <w:r w:rsidRPr="0081254C">
              <w:rPr>
                <w:sz w:val="18"/>
                <w:szCs w:val="18"/>
              </w:rPr>
              <w:t>Marking of FADs</w:t>
            </w:r>
            <w:r w:rsidR="00802806">
              <w:rPr>
                <w:sz w:val="18"/>
                <w:szCs w:val="18"/>
              </w:rPr>
              <w:t xml:space="preserve"> </w:t>
            </w:r>
            <w:r w:rsidRPr="0081254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5722EA5" w14:textId="77777777" w:rsidR="004B77B1" w:rsidRPr="0081254C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48744C2E" w14:textId="65C9AC60" w:rsidR="004B77B1" w:rsidRPr="0081254C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309B4B31" w14:textId="768BA1C3" w:rsidR="004B77B1" w:rsidRPr="0081254C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50A05F68" w14:textId="51F31C25" w:rsidR="004B77B1" w:rsidRPr="0081254C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3378F2FF" w14:textId="6FE57CD6" w:rsidR="004B77B1" w:rsidRPr="0081254C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20EEECA" w14:textId="6C0B024E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EB802B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852FF8" w:rsidRPr="00226B1C" w14:paraId="054BE232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2AF2B26E" w14:textId="77777777" w:rsidR="004B77B1" w:rsidRPr="00324848" w:rsidRDefault="004B77B1" w:rsidP="004B77B1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BB3DD7C" w14:textId="77777777" w:rsidR="004B77B1" w:rsidRPr="00324848" w:rsidRDefault="004B77B1" w:rsidP="004B77B1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E44A85F" w14:textId="52C227C8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Logbook on board</w:t>
            </w:r>
            <w:r w:rsidR="00802806"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AFC4BE9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14:paraId="2BF8E5D0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069530F0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24830888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51EB1CBA" w14:textId="77777777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3B9E4CF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8BBFDA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31BFACA2" w14:textId="77777777" w:rsidTr="00D1433F">
        <w:trPr>
          <w:trHeight w:val="82"/>
        </w:trPr>
        <w:tc>
          <w:tcPr>
            <w:tcW w:w="422" w:type="dxa"/>
            <w:vMerge/>
            <w:shd w:val="clear" w:color="auto" w:fill="auto"/>
            <w:vAlign w:val="center"/>
          </w:tcPr>
          <w:p w14:paraId="31DB8843" w14:textId="77777777" w:rsidR="004B77B1" w:rsidRPr="00324848" w:rsidRDefault="004B77B1" w:rsidP="004B77B1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4E074E93" w14:textId="77777777" w:rsidR="004B77B1" w:rsidRPr="00324848" w:rsidRDefault="004B77B1" w:rsidP="004B77B1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095E4E3F" w14:textId="7A49664D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A1171">
              <w:rPr>
                <w:sz w:val="18"/>
                <w:szCs w:val="18"/>
              </w:rPr>
              <w:t>fficial authorisation to fish outside National Jurisdictions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1EC8F7F" w14:textId="3D8BF48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15.02.2014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B49AEFC" w14:textId="60AC747B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4CAEE11" w14:textId="2B7FCB71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781BB799" w14:textId="2459FE5C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5A5F55FA" w14:textId="04E6C681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6723928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076522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4FD2FD23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4BF40A76" w14:textId="77777777" w:rsidR="004B77B1" w:rsidRPr="00324848" w:rsidRDefault="004B77B1" w:rsidP="004B77B1">
            <w:p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C423FE9" w14:textId="77777777" w:rsidR="004B77B1" w:rsidRPr="00324848" w:rsidRDefault="004B77B1" w:rsidP="004B77B1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449AC5D4" w14:textId="6DEB6332" w:rsidR="004B77B1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 number for eligible vessels.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0A43D59" w14:textId="195E9441" w:rsidR="004B77B1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01.01.2016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7D21EF4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2FA4326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25EEB2D7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514FB81F" w14:textId="77777777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A576B2E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B7AF76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0A2C308A" w14:textId="77777777" w:rsidTr="00D1433F">
        <w:tc>
          <w:tcPr>
            <w:tcW w:w="422" w:type="dxa"/>
            <w:shd w:val="clear" w:color="auto" w:fill="auto"/>
            <w:vAlign w:val="center"/>
          </w:tcPr>
          <w:p w14:paraId="26C0C26F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BEFE468" w14:textId="6D216B26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>. 15/01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D1A3994" w14:textId="56574B2A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A472FD">
              <w:rPr>
                <w:sz w:val="18"/>
                <w:szCs w:val="18"/>
              </w:rPr>
              <w:t>fficial</w:t>
            </w:r>
            <w:r>
              <w:rPr>
                <w:sz w:val="18"/>
                <w:szCs w:val="18"/>
              </w:rPr>
              <w:t xml:space="preserve"> fishing </w:t>
            </w:r>
            <w:r w:rsidRPr="00A472FD">
              <w:rPr>
                <w:sz w:val="18"/>
                <w:szCs w:val="18"/>
              </w:rPr>
              <w:t>logbooks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21FCDC4" w14:textId="3D30ADA5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15.02.2016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9259A5E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29FCA89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5729D810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7B52C609" w14:textId="77777777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1843A83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C57527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0CDCAD66" w14:textId="77777777" w:rsidTr="00D1433F">
        <w:tc>
          <w:tcPr>
            <w:tcW w:w="422" w:type="dxa"/>
            <w:shd w:val="clear" w:color="auto" w:fill="auto"/>
            <w:vAlign w:val="center"/>
          </w:tcPr>
          <w:p w14:paraId="1387C251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A3654A6" w14:textId="3EA89AC6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>. 12/12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15A391F" w14:textId="7D7CF33A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 on large-scale d</w:t>
            </w:r>
            <w:r w:rsidRPr="00324848">
              <w:rPr>
                <w:sz w:val="18"/>
                <w:szCs w:val="18"/>
              </w:rPr>
              <w:t>riftnets</w:t>
            </w:r>
            <w:r w:rsidR="00802806"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D4E4BC8" w14:textId="0F825B2D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FBDF254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5063C9C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7B4FFA12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463976BB" w14:textId="77777777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258CB6E2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50B280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1D4B4291" w14:textId="77777777" w:rsidTr="00D1433F">
        <w:tc>
          <w:tcPr>
            <w:tcW w:w="422" w:type="dxa"/>
            <w:vMerge w:val="restart"/>
            <w:shd w:val="clear" w:color="auto" w:fill="auto"/>
            <w:vAlign w:val="center"/>
          </w:tcPr>
          <w:p w14:paraId="214E902E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5DFDF992" w14:textId="492A82A2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>. 15/08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35C2D1A" w14:textId="57EA65FC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FADs management plan.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23B4132" w14:textId="7B235F06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640F3A8" w14:textId="11A21746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4D03B5D" w14:textId="5E6CDE89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38235A0" w14:textId="637D7135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155028F9" w14:textId="52FD88FF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F4096DF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E8CE9E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416183C1" w14:textId="77777777" w:rsidTr="00D1433F">
        <w:trPr>
          <w:cantSplit/>
        </w:trPr>
        <w:tc>
          <w:tcPr>
            <w:tcW w:w="422" w:type="dxa"/>
            <w:vMerge/>
            <w:shd w:val="clear" w:color="auto" w:fill="auto"/>
            <w:vAlign w:val="center"/>
          </w:tcPr>
          <w:p w14:paraId="6B456CDF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A0CB089" w14:textId="7EF6D19C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8A52DAE" w14:textId="3E582E06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of progress on implementation of FADs management plan.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3D65902" w14:textId="5F3B797D" w:rsidR="004B77B1" w:rsidRPr="0081254C" w:rsidRDefault="004B77B1" w:rsidP="004B77B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vAlign w:val="center"/>
          </w:tcPr>
          <w:p w14:paraId="712171AC" w14:textId="017C1D2E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2B12CC6C" w14:textId="0B2ABC0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B39054F" w14:textId="0E8B2583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58D5269" w14:textId="12638251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99F4E27" w14:textId="114AC62C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85F700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0BA92946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054EF036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0620BF4" w14:textId="640AC32D" w:rsidR="004B77B1" w:rsidRPr="00122E7B" w:rsidRDefault="004B77B1" w:rsidP="004B77B1">
            <w:pPr>
              <w:rPr>
                <w:sz w:val="18"/>
                <w:szCs w:val="18"/>
              </w:rPr>
            </w:pPr>
            <w:r w:rsidRPr="00122E7B">
              <w:rPr>
                <w:sz w:val="18"/>
                <w:szCs w:val="18"/>
              </w:rPr>
              <w:t>Res. 16/07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C715C4C" w14:textId="0AD92DFF" w:rsidR="004B77B1" w:rsidRPr="00122E7B" w:rsidRDefault="004B77B1" w:rsidP="004B77B1">
            <w:pPr>
              <w:rPr>
                <w:sz w:val="18"/>
                <w:szCs w:val="18"/>
              </w:rPr>
            </w:pPr>
            <w:r w:rsidRPr="00122E7B">
              <w:rPr>
                <w:sz w:val="18"/>
                <w:szCs w:val="18"/>
              </w:rPr>
              <w:t>Prohibition of surface or submerged artificial lights</w:t>
            </w:r>
            <w:r w:rsidR="00122E7B" w:rsidRPr="00122E7B">
              <w:rPr>
                <w:sz w:val="18"/>
                <w:szCs w:val="18"/>
              </w:rPr>
              <w:t xml:space="preserve"> to attract fish</w:t>
            </w:r>
            <w:r w:rsidRPr="00122E7B"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3EE7C1D" w14:textId="666299D7" w:rsidR="004B77B1" w:rsidRPr="00122E7B" w:rsidRDefault="004B77B1" w:rsidP="004B77B1">
            <w:pPr>
              <w:jc w:val="center"/>
              <w:rPr>
                <w:sz w:val="18"/>
                <w:szCs w:val="18"/>
              </w:rPr>
            </w:pPr>
            <w:r w:rsidRPr="00122E7B">
              <w:rPr>
                <w:sz w:val="18"/>
                <w:szCs w:val="18"/>
              </w:rPr>
              <w:t>27.09.</w:t>
            </w:r>
            <w:r w:rsidR="00E3744D">
              <w:rPr>
                <w:sz w:val="18"/>
                <w:szCs w:val="18"/>
              </w:rPr>
              <w:t>20</w:t>
            </w:r>
            <w:r w:rsidRPr="00122E7B">
              <w:rPr>
                <w:sz w:val="18"/>
                <w:szCs w:val="18"/>
              </w:rPr>
              <w:t>16</w:t>
            </w:r>
          </w:p>
        </w:tc>
        <w:tc>
          <w:tcPr>
            <w:tcW w:w="1037" w:type="dxa"/>
            <w:shd w:val="clear" w:color="auto" w:fill="000000" w:themeFill="text1"/>
            <w:vAlign w:val="center"/>
          </w:tcPr>
          <w:p w14:paraId="1F1C60B2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000000" w:themeFill="text1"/>
            <w:vAlign w:val="center"/>
          </w:tcPr>
          <w:p w14:paraId="1EB63F65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0AAB80B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0635A3C" w14:textId="77777777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E897A47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24BE66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57316148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2A53B3B3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821AB2C" w14:textId="42E0D6AA" w:rsidR="004B77B1" w:rsidRPr="004D1F61" w:rsidRDefault="004B77B1" w:rsidP="004B77B1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16/08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EB0AC52" w14:textId="469814D2" w:rsidR="004B77B1" w:rsidRPr="004D1F61" w:rsidRDefault="004B77B1" w:rsidP="004B77B1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Prohibition of aircrafts and unmanned aerial vehicles.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ACFB0DD" w14:textId="6FB4CA02" w:rsidR="004B77B1" w:rsidRPr="004D1F61" w:rsidRDefault="004B77B1" w:rsidP="004B77B1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27.09.</w:t>
            </w:r>
            <w:r w:rsidR="00E3744D"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16</w:t>
            </w:r>
          </w:p>
        </w:tc>
        <w:tc>
          <w:tcPr>
            <w:tcW w:w="1037" w:type="dxa"/>
            <w:shd w:val="clear" w:color="auto" w:fill="000000" w:themeFill="text1"/>
            <w:vAlign w:val="center"/>
          </w:tcPr>
          <w:p w14:paraId="5CC0D77D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000000" w:themeFill="text1"/>
            <w:vAlign w:val="center"/>
          </w:tcPr>
          <w:p w14:paraId="6D17C201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37A9A46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17D3749" w14:textId="77777777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BBECCC7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C2BF4A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3D26B79A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6F53F54D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2F68928" w14:textId="2F13208B" w:rsidR="004B77B1" w:rsidRPr="004D1F61" w:rsidRDefault="004B77B1" w:rsidP="004B77B1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16/01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6F87283" w14:textId="4B843B40" w:rsidR="004B77B1" w:rsidRPr="004D1F61" w:rsidRDefault="004B77B1" w:rsidP="00122E7B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Report on methods for achieving the YFT catch reductions</w:t>
            </w:r>
            <w:r w:rsidR="00122E7B" w:rsidRPr="004D1F61"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44DE129" w14:textId="05B6A711" w:rsidR="004B77B1" w:rsidRPr="004D1F61" w:rsidRDefault="004B77B1" w:rsidP="004B77B1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17.03.</w:t>
            </w:r>
            <w:r w:rsidR="00E3744D"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17</w:t>
            </w:r>
          </w:p>
        </w:tc>
        <w:tc>
          <w:tcPr>
            <w:tcW w:w="1037" w:type="dxa"/>
            <w:shd w:val="clear" w:color="auto" w:fill="000000" w:themeFill="text1"/>
            <w:vAlign w:val="center"/>
          </w:tcPr>
          <w:p w14:paraId="7AC3BD01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000000" w:themeFill="text1"/>
            <w:vAlign w:val="center"/>
          </w:tcPr>
          <w:p w14:paraId="4236CAC5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B0DC7B3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AB2F996" w14:textId="77777777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6F1DEE58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4D93A9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09822ED5" w14:textId="77777777" w:rsidTr="003A7F05">
        <w:trPr>
          <w:cantSplit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86B43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2C8C1" w14:textId="0D066E85" w:rsidR="004B77B1" w:rsidRPr="004D1F61" w:rsidRDefault="004B77B1" w:rsidP="004B77B1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Res. 16/06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AAD92" w14:textId="1263557F" w:rsidR="004B77B1" w:rsidRPr="004D1F61" w:rsidRDefault="004B77B1" w:rsidP="004B77B1">
            <w:pPr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Report actions taken to implement reporting obligations &amp; improve data collection of catches</w:t>
            </w:r>
            <w:r w:rsidR="004D1F61" w:rsidRPr="004D1F61"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8319" w14:textId="4B33DFDD" w:rsidR="004B77B1" w:rsidRPr="004D1F61" w:rsidRDefault="004B77B1" w:rsidP="004B77B1">
            <w:pPr>
              <w:jc w:val="center"/>
              <w:rPr>
                <w:sz w:val="18"/>
                <w:szCs w:val="18"/>
              </w:rPr>
            </w:pPr>
            <w:r w:rsidRPr="004D1F61">
              <w:rPr>
                <w:sz w:val="18"/>
                <w:szCs w:val="18"/>
              </w:rPr>
              <w:t>17.03.</w:t>
            </w:r>
            <w:r w:rsidR="00E3744D">
              <w:rPr>
                <w:sz w:val="18"/>
                <w:szCs w:val="18"/>
              </w:rPr>
              <w:t>20</w:t>
            </w:r>
            <w:r w:rsidRPr="004D1F61">
              <w:rPr>
                <w:sz w:val="18"/>
                <w:szCs w:val="18"/>
              </w:rPr>
              <w:t>17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0F0D61" w14:textId="2A2A0578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0811E06" w14:textId="5E6029A2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9B993" w14:textId="4AD166C3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11DBB" w14:textId="11782FE0" w:rsidR="004B77B1" w:rsidRPr="00CC061B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E8D44" w14:textId="10CAB6B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26C4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852FF8" w:rsidRPr="00226B1C" w14:paraId="791152A5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72FFE848" w14:textId="6C1BEE92" w:rsidR="00852FF8" w:rsidRPr="00324848" w:rsidRDefault="00852FF8" w:rsidP="005E1246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Reporting on Vessels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7F15E1" w14:textId="77777777" w:rsidR="00852FF8" w:rsidRPr="0067485B" w:rsidRDefault="00852FF8" w:rsidP="005E1246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773F2A" w14:textId="77777777" w:rsidR="00852FF8" w:rsidRPr="0067485B" w:rsidRDefault="00852FF8" w:rsidP="005E124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5BF13B7" w14:textId="77777777" w:rsidR="00852FF8" w:rsidRPr="0067485B" w:rsidRDefault="00852FF8" w:rsidP="005E1246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6404B5" w14:textId="77777777" w:rsidR="00852FF8" w:rsidRPr="0067485B" w:rsidRDefault="00852FF8" w:rsidP="005E124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E157A8E" w14:textId="77777777" w:rsidR="00852FF8" w:rsidRPr="0067485B" w:rsidRDefault="00852FF8" w:rsidP="005E1246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0B7B84" w14:textId="77777777" w:rsidR="00852FF8" w:rsidRPr="0067485B" w:rsidRDefault="00852FF8" w:rsidP="005E12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288E604E" w14:textId="77777777" w:rsidR="00852FF8" w:rsidRPr="0067485B" w:rsidRDefault="00852FF8" w:rsidP="005E1246">
            <w:pPr>
              <w:rPr>
                <w:sz w:val="18"/>
                <w:szCs w:val="18"/>
              </w:rPr>
            </w:pPr>
          </w:p>
        </w:tc>
      </w:tr>
      <w:tr w:rsidR="005E1246" w:rsidRPr="00226B1C" w14:paraId="3B9169E6" w14:textId="77777777" w:rsidTr="00D1433F">
        <w:tc>
          <w:tcPr>
            <w:tcW w:w="422" w:type="dxa"/>
            <w:shd w:val="clear" w:color="auto" w:fill="auto"/>
            <w:vAlign w:val="center"/>
          </w:tcPr>
          <w:p w14:paraId="1AEF05A6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EB873D8" w14:textId="77777777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10/08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540FB56" w14:textId="77777777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Active vessels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8F6F23B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15.02</w:t>
            </w:r>
          </w:p>
        </w:tc>
        <w:tc>
          <w:tcPr>
            <w:tcW w:w="1037" w:type="dxa"/>
            <w:vAlign w:val="center"/>
          </w:tcPr>
          <w:p w14:paraId="04B768B3" w14:textId="07AAA519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0B385566" w14:textId="706FAF72" w:rsidR="004B77B1" w:rsidRPr="000F1E2C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B30F0A4" w14:textId="6042742C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F8C7B19" w14:textId="2920895D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B5B5EC5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4FB2F5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0B245DBF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549870FF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733DBAC" w14:textId="6815AF4B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 w:rsidR="004D1F61"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B7F4B0D" w14:textId="132FCEE8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Fleet Development Plan (FDP)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D6EE50C" w14:textId="732FE536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Pr="00324848">
              <w:rPr>
                <w:sz w:val="18"/>
                <w:szCs w:val="18"/>
              </w:rPr>
              <w:t>31.12.20</w:t>
            </w:r>
            <w:r>
              <w:rPr>
                <w:rFonts w:hint="eastAsia"/>
                <w:sz w:val="18"/>
                <w:szCs w:val="18"/>
                <w:lang w:eastAsia="ja-JP"/>
              </w:rPr>
              <w:t>10</w:t>
            </w:r>
            <w:r w:rsidR="00DD677C"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</w:rPr>
              <w:t>(10 years)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255E776" w14:textId="38CEAE8C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49D5522" w14:textId="07B7FF6D" w:rsidR="004B77B1" w:rsidRPr="000F1E2C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2D7ED31" w14:textId="17753D29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0B34399" w14:textId="7E442610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8351369" w14:textId="388C6D26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3659EB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852FF8" w:rsidRPr="00226B1C" w14:paraId="62EC6A16" w14:textId="77777777" w:rsidTr="00D1433F">
        <w:trPr>
          <w:cantSplit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0D2D25E8" w14:textId="77777777" w:rsidR="00852FF8" w:rsidRPr="00324848" w:rsidRDefault="00852FF8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813EDA1" w14:textId="55F1D771" w:rsidR="00852FF8" w:rsidRPr="00324848" w:rsidRDefault="00852FF8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3C6ABD72" w14:textId="77777777" w:rsidR="00852FF8" w:rsidRPr="00324848" w:rsidRDefault="00852FF8" w:rsidP="004B77B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Reference Capacity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65F29674" w14:textId="77777777" w:rsidR="00852FF8" w:rsidRPr="00324848" w:rsidRDefault="00852FF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2F2F2" w:themeFill="background1" w:themeFillShade="F2"/>
          </w:tcPr>
          <w:p w14:paraId="2682CA64" w14:textId="77777777" w:rsidR="00852FF8" w:rsidRPr="00324848" w:rsidRDefault="00852FF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14:paraId="029B278A" w14:textId="77777777" w:rsidR="00852FF8" w:rsidRPr="00324848" w:rsidRDefault="00852FF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15487802" w14:textId="77777777" w:rsidR="00852FF8" w:rsidRPr="00324848" w:rsidRDefault="00852FF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183091EA" w14:textId="77777777" w:rsidR="00852FF8" w:rsidRPr="00324848" w:rsidRDefault="00852FF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14:paraId="1A5A766E" w14:textId="77777777" w:rsidR="00852FF8" w:rsidRPr="00324848" w:rsidRDefault="00852FF8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F9003BE" w14:textId="757FA1AF" w:rsidR="00852FF8" w:rsidRPr="00324848" w:rsidRDefault="00852FF8" w:rsidP="004B77B1">
            <w:pPr>
              <w:jc w:val="center"/>
              <w:rPr>
                <w:sz w:val="18"/>
                <w:szCs w:val="18"/>
              </w:rPr>
            </w:pPr>
          </w:p>
        </w:tc>
      </w:tr>
      <w:tr w:rsidR="005E1246" w:rsidRPr="00226B1C" w14:paraId="2379D5B9" w14:textId="77777777" w:rsidTr="00D1433F">
        <w:trPr>
          <w:cantSplit/>
        </w:trPr>
        <w:tc>
          <w:tcPr>
            <w:tcW w:w="422" w:type="dxa"/>
            <w:vMerge/>
            <w:shd w:val="clear" w:color="auto" w:fill="auto"/>
            <w:vAlign w:val="center"/>
          </w:tcPr>
          <w:p w14:paraId="22AEB492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3521211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E8BE587" w14:textId="09CCDC65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List of vessels</w:t>
            </w:r>
            <w:r>
              <w:rPr>
                <w:rFonts w:hint="eastAsia"/>
                <w:sz w:val="18"/>
                <w:szCs w:val="18"/>
                <w:vertAlign w:val="superscript"/>
                <w:lang w:eastAsia="ja-JP"/>
              </w:rPr>
              <w:t>3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for </w:t>
            </w:r>
            <w:r w:rsidRPr="00324848">
              <w:rPr>
                <w:sz w:val="18"/>
                <w:szCs w:val="18"/>
              </w:rPr>
              <w:t xml:space="preserve">Tropical Tuna 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during </w:t>
            </w:r>
            <w:r w:rsidRPr="00324848">
              <w:rPr>
                <w:sz w:val="18"/>
                <w:szCs w:val="18"/>
              </w:rPr>
              <w:t>2006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77F12D3A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31.12.2009</w:t>
            </w:r>
          </w:p>
        </w:tc>
        <w:tc>
          <w:tcPr>
            <w:tcW w:w="1037" w:type="dxa"/>
            <w:vAlign w:val="center"/>
          </w:tcPr>
          <w:p w14:paraId="7A610B52" w14:textId="34B78A29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77FC2F5D" w14:textId="56EBF234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0B1F640" w14:textId="0D24C6D1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640CBA4" w14:textId="7D64552E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5ED13CFA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1D19F7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02AB0FF5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1408EE81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5B28B9A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DA26A64" w14:textId="77777777" w:rsidR="004B77B1" w:rsidRPr="00324848" w:rsidRDefault="004B77B1" w:rsidP="004B77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List of vessels</w:t>
            </w:r>
            <w:r>
              <w:rPr>
                <w:rFonts w:hint="eastAsia"/>
                <w:sz w:val="18"/>
                <w:szCs w:val="18"/>
                <w:vertAlign w:val="superscript"/>
                <w:lang w:eastAsia="ja-JP"/>
              </w:rPr>
              <w:t>3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for </w:t>
            </w:r>
            <w:r w:rsidRPr="00324848">
              <w:rPr>
                <w:sz w:val="18"/>
                <w:szCs w:val="18"/>
              </w:rPr>
              <w:t xml:space="preserve">SWO and ALB 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during </w:t>
            </w:r>
            <w:r w:rsidRPr="00324848">
              <w:rPr>
                <w:sz w:val="18"/>
                <w:szCs w:val="18"/>
              </w:rPr>
              <w:t>2007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AD830D4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52D61F30" w14:textId="2D29CF3F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7B775D1C" w14:textId="643700E2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D3BF1DC" w14:textId="1C11715F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FBA53F8" w14:textId="003C1580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5A344322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005AE0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7D8F4C75" w14:textId="77777777" w:rsidTr="00D1433F">
        <w:tc>
          <w:tcPr>
            <w:tcW w:w="422" w:type="dxa"/>
            <w:shd w:val="clear" w:color="auto" w:fill="auto"/>
            <w:vAlign w:val="center"/>
          </w:tcPr>
          <w:p w14:paraId="778FCF8A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6319E169" w14:textId="39AE6688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2E968DC" w14:textId="77777777" w:rsidR="004B77B1" w:rsidRPr="00324848" w:rsidRDefault="004B77B1" w:rsidP="004B77B1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Authorized vessels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24 metres in length overall</w:t>
            </w:r>
            <w:r>
              <w:rPr>
                <w:sz w:val="18"/>
                <w:szCs w:val="18"/>
                <w:lang w:eastAsia="ja-JP"/>
              </w:rPr>
              <w:t xml:space="preserve"> or more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F68B974" w14:textId="77777777" w:rsidR="004B77B1" w:rsidRPr="00324848" w:rsidRDefault="004B77B1" w:rsidP="004B77B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Since </w:t>
            </w:r>
            <w:r>
              <w:rPr>
                <w:rFonts w:hint="eastAsia"/>
                <w:sz w:val="18"/>
                <w:szCs w:val="18"/>
                <w:lang w:eastAsia="ja-JP"/>
              </w:rPr>
              <w:t>01.07.2003</w:t>
            </w:r>
          </w:p>
        </w:tc>
        <w:tc>
          <w:tcPr>
            <w:tcW w:w="1037" w:type="dxa"/>
            <w:vAlign w:val="center"/>
          </w:tcPr>
          <w:p w14:paraId="6F9F88F4" w14:textId="594A9275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5655F58C" w14:textId="0184A8C1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AB9CDE8" w14:textId="01BC8A19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51D1327" w14:textId="38006201" w:rsidR="004B77B1" w:rsidRPr="005E1246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77478CA" w14:textId="76FD5586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4AAB02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1414202E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7D751172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0F2B46D1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0A4871E8" w14:textId="77777777" w:rsidR="004B77B1" w:rsidRPr="00324848" w:rsidRDefault="004B77B1" w:rsidP="004B77B1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Authorized vessels (less than 24m, </w:t>
            </w:r>
            <w:r>
              <w:rPr>
                <w:sz w:val="18"/>
                <w:szCs w:val="18"/>
                <w:lang w:eastAsia="ja-JP"/>
              </w:rPr>
              <w:t>operating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in waters outside EEZ of the flag state)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8468AAE" w14:textId="77777777" w:rsidR="004B77B1" w:rsidRPr="00324848" w:rsidRDefault="004B77B1" w:rsidP="004B77B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Since </w:t>
            </w:r>
            <w:r>
              <w:rPr>
                <w:rFonts w:hint="eastAsia"/>
                <w:sz w:val="18"/>
                <w:szCs w:val="18"/>
                <w:lang w:eastAsia="ja-JP"/>
              </w:rPr>
              <w:t>01.07.2006</w:t>
            </w:r>
          </w:p>
        </w:tc>
        <w:tc>
          <w:tcPr>
            <w:tcW w:w="1037" w:type="dxa"/>
            <w:vAlign w:val="center"/>
          </w:tcPr>
          <w:p w14:paraId="6542EDEE" w14:textId="124503BC" w:rsidR="004B77B1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53AEB08E" w14:textId="1CE18200" w:rsidR="004B77B1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FB82368" w14:textId="2036B71E" w:rsidR="004B77B1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633353C" w14:textId="7B199A05" w:rsidR="004B77B1" w:rsidRPr="005E1246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58DFA5D" w14:textId="6FC6ECD0" w:rsidR="004B77B1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CAAB22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24D809FD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63233C9B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59D8F37A" w14:textId="7D448A8C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2484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301821C" w14:textId="77777777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List of foreign vessels licensed in EEZ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BE95081" w14:textId="77777777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15.02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0C220BB" w14:textId="10FCED31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26E84CC" w14:textId="7CACEC94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4E937F0" w14:textId="65AA28D5" w:rsidR="004B77B1" w:rsidRPr="003D7C5A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213C402" w14:textId="7E3F83A4" w:rsidR="004B77B1" w:rsidRPr="003D7C5A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B53680D" w14:textId="1C868B9A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CBA725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6442571B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0F03F6B2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61BBE97" w14:textId="24219146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16B7BFA" w14:textId="77777777" w:rsidR="004B77B1" w:rsidRPr="00324848" w:rsidRDefault="004B77B1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List of foreign vessels denied a licence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37FE67B" w14:textId="77777777" w:rsidR="004B77B1" w:rsidRPr="00324848" w:rsidRDefault="004B77B1" w:rsidP="004B77B1">
            <w:pPr>
              <w:jc w:val="center"/>
              <w:rPr>
                <w:sz w:val="18"/>
                <w:szCs w:val="18"/>
                <w:lang w:eastAsia="ja-JP"/>
              </w:rPr>
            </w:pPr>
            <w:r w:rsidRPr="00324848">
              <w:rPr>
                <w:sz w:val="18"/>
                <w:szCs w:val="18"/>
              </w:rPr>
              <w:t>15.02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B9F385" w14:textId="5305E1A2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4C0124D" w14:textId="52243B5B" w:rsidR="004B77B1" w:rsidRPr="00324848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78AFDC6" w14:textId="703966E8" w:rsidR="004B77B1" w:rsidRPr="003D7C5A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A365AB0" w14:textId="7AE2F762" w:rsidR="004B77B1" w:rsidRPr="003D7C5A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2241EFE6" w14:textId="63B84478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9D1BDA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1ABA75A2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376449AD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1D6B5342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3965C38C" w14:textId="3A6F891D" w:rsidR="004B77B1" w:rsidRPr="0088250F" w:rsidRDefault="004B77B1" w:rsidP="004B77B1">
            <w:pPr>
              <w:rPr>
                <w:sz w:val="18"/>
                <w:szCs w:val="18"/>
              </w:rPr>
            </w:pPr>
            <w:r w:rsidRPr="0088250F">
              <w:rPr>
                <w:sz w:val="18"/>
                <w:szCs w:val="18"/>
              </w:rPr>
              <w:t>Access Agreement information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00BB106" w14:textId="65A07609" w:rsidR="004B77B1" w:rsidRPr="0088250F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B92DA85" w14:textId="77777777" w:rsidR="004B77B1" w:rsidRPr="005E1246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BD5E1A8" w14:textId="77777777" w:rsidR="004B77B1" w:rsidRPr="005E1246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73EAC7F" w14:textId="77777777" w:rsidR="004B77B1" w:rsidRPr="0088250F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A6C3C08" w14:textId="77777777" w:rsidR="004B77B1" w:rsidRPr="0088250F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547EC15" w14:textId="77777777" w:rsidR="004B77B1" w:rsidRPr="005E1246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3887B2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5E1246" w:rsidRPr="00226B1C" w14:paraId="609A8D0A" w14:textId="77777777" w:rsidTr="003A7F05">
        <w:trPr>
          <w:cantSplit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A58A0" w14:textId="77777777" w:rsidR="004B77B1" w:rsidRPr="00324848" w:rsidRDefault="004B77B1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6A24D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D5C4F" w14:textId="1C75C5E7" w:rsidR="004B77B1" w:rsidRPr="0088250F" w:rsidRDefault="004B77B1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A472FD">
              <w:rPr>
                <w:sz w:val="18"/>
                <w:szCs w:val="18"/>
              </w:rPr>
              <w:t>fficial coastal State fishing License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B11C1" w14:textId="6726E3D3" w:rsidR="004B77B1" w:rsidRPr="0088250F" w:rsidRDefault="004B77B1" w:rsidP="004B7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14.01.2014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4BE6D" w14:textId="2D33EE7D" w:rsidR="004B77B1" w:rsidRPr="005E1246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A46F8" w14:textId="77777777" w:rsidR="004B77B1" w:rsidRPr="005E1246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17D2C" w14:textId="3E6C347C" w:rsidR="004B77B1" w:rsidRPr="0088250F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BDC18" w14:textId="7B7E7C1C" w:rsidR="004B77B1" w:rsidRPr="0088250F" w:rsidRDefault="004B77B1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78020" w14:textId="46C3AEF1" w:rsidR="004B77B1" w:rsidRPr="005E1246" w:rsidRDefault="004B77B1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2BC1" w14:textId="77777777" w:rsidR="004B77B1" w:rsidRPr="00324848" w:rsidRDefault="004B77B1" w:rsidP="004B77B1">
            <w:pPr>
              <w:rPr>
                <w:sz w:val="18"/>
                <w:szCs w:val="18"/>
              </w:rPr>
            </w:pPr>
          </w:p>
        </w:tc>
      </w:tr>
      <w:tr w:rsidR="00852FF8" w:rsidRPr="00226B1C" w14:paraId="373AF8EE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BCC4E5D" w14:textId="3031BA9B" w:rsidR="00852FF8" w:rsidRPr="00324848" w:rsidRDefault="00852FF8" w:rsidP="005E1246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Vessel Monitoring System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7E73EB9" w14:textId="77777777" w:rsidR="00852FF8" w:rsidRPr="0067485B" w:rsidRDefault="00852FF8" w:rsidP="005E1246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D5DF947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30E9DE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88B1A8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B1442DD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355E10A" w14:textId="77777777" w:rsidR="00852FF8" w:rsidRPr="0067485B" w:rsidRDefault="00852FF8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50A724C8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</w:tr>
      <w:tr w:rsidR="0090289E" w:rsidRPr="00226B1C" w14:paraId="67FA753C" w14:textId="77777777" w:rsidTr="00D1433F">
        <w:tc>
          <w:tcPr>
            <w:tcW w:w="422" w:type="dxa"/>
            <w:shd w:val="clear" w:color="auto" w:fill="auto"/>
            <w:vAlign w:val="center"/>
          </w:tcPr>
          <w:p w14:paraId="53C3C017" w14:textId="77777777" w:rsidR="0090289E" w:rsidRPr="00324848" w:rsidRDefault="0090289E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7AD072D" w14:textId="3081773A" w:rsidR="0090289E" w:rsidRPr="00324848" w:rsidRDefault="0090289E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15</w:t>
            </w:r>
            <w:r w:rsidRPr="00324848">
              <w:rPr>
                <w:sz w:val="18"/>
                <w:szCs w:val="18"/>
              </w:rPr>
              <w:t>/03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3F91480" w14:textId="67BE3DC5" w:rsidR="0090289E" w:rsidRPr="00324848" w:rsidDel="0090184A" w:rsidRDefault="0090289E" w:rsidP="004B77B1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Adoption VMS for all vessels &gt; 24 m and &lt; 24 m fishing hig</w:t>
            </w:r>
            <w:r>
              <w:rPr>
                <w:sz w:val="18"/>
                <w:szCs w:val="18"/>
                <w:lang w:eastAsia="ja-JP"/>
              </w:rPr>
              <w:t>h seas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5945375" w14:textId="77777777" w:rsidR="0090289E" w:rsidRPr="00324848" w:rsidRDefault="0090289E" w:rsidP="004B77B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Since </w:t>
            </w:r>
            <w:r>
              <w:rPr>
                <w:rFonts w:hint="eastAsia"/>
                <w:sz w:val="18"/>
                <w:szCs w:val="18"/>
                <w:lang w:eastAsia="ja-JP"/>
              </w:rPr>
              <w:t>01.07.2007</w:t>
            </w:r>
          </w:p>
        </w:tc>
        <w:tc>
          <w:tcPr>
            <w:tcW w:w="1037" w:type="dxa"/>
            <w:vAlign w:val="center"/>
          </w:tcPr>
          <w:p w14:paraId="06528AFF" w14:textId="3156A877" w:rsidR="0090289E" w:rsidRDefault="0090289E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27AB03CC" w14:textId="436268AE" w:rsidR="0090289E" w:rsidRPr="005703D6" w:rsidRDefault="0090289E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6BD748F" w14:textId="1B7DC7B0" w:rsidR="0090289E" w:rsidRDefault="0090289E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D2D8EC8" w14:textId="468C9D5D" w:rsidR="0090289E" w:rsidRPr="00372B4C" w:rsidRDefault="0090289E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27CB59A9" w14:textId="77777777" w:rsidR="0090289E" w:rsidRDefault="0090289E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3B7B6A" w14:textId="77777777" w:rsidR="0090289E" w:rsidRPr="00324848" w:rsidRDefault="0090289E" w:rsidP="004B77B1">
            <w:pPr>
              <w:rPr>
                <w:sz w:val="18"/>
                <w:szCs w:val="18"/>
              </w:rPr>
            </w:pPr>
          </w:p>
        </w:tc>
      </w:tr>
      <w:tr w:rsidR="0090289E" w:rsidRPr="00226B1C" w14:paraId="423DB4DF" w14:textId="77777777" w:rsidTr="004E5F2F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A486A" w14:textId="77777777" w:rsidR="0090289E" w:rsidRPr="00324848" w:rsidRDefault="0090289E" w:rsidP="00A751E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348C301" w14:textId="77777777" w:rsidR="0090289E" w:rsidRPr="00324848" w:rsidRDefault="0090289E" w:rsidP="00A751EC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DD58E" w14:textId="77777777" w:rsidR="0090289E" w:rsidRPr="00324848" w:rsidRDefault="0090289E" w:rsidP="00A751EC">
            <w:pPr>
              <w:rPr>
                <w:sz w:val="18"/>
                <w:szCs w:val="18"/>
                <w:lang w:eastAsia="ja-JP"/>
              </w:rPr>
            </w:pPr>
            <w:r w:rsidRPr="00324848">
              <w:rPr>
                <w:sz w:val="18"/>
                <w:szCs w:val="18"/>
              </w:rPr>
              <w:t>VMS report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on implementation</w:t>
            </w:r>
            <w:r>
              <w:rPr>
                <w:sz w:val="18"/>
                <w:szCs w:val="18"/>
                <w:lang w:eastAsia="ja-JP"/>
              </w:rPr>
              <w:t xml:space="preserve"> and technical failures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67A68" w14:textId="77777777" w:rsidR="0090289E" w:rsidRPr="00324848" w:rsidRDefault="0090289E" w:rsidP="00A751E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1EB2CF1C" w14:textId="77777777" w:rsidR="0090289E" w:rsidRPr="00324848" w:rsidRDefault="0090289E" w:rsidP="00A75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4CC02B28" w14:textId="77777777" w:rsidR="0090289E" w:rsidRPr="004B77B1" w:rsidRDefault="0090289E" w:rsidP="00A75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46A09" w14:textId="77777777" w:rsidR="0090289E" w:rsidRPr="0088250F" w:rsidRDefault="0090289E" w:rsidP="00A75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4A033" w14:textId="77777777" w:rsidR="0090289E" w:rsidRPr="0088250F" w:rsidRDefault="0090289E" w:rsidP="00A75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2C8EE" w14:textId="77777777" w:rsidR="0090289E" w:rsidRPr="00324848" w:rsidRDefault="0090289E" w:rsidP="00A751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1B5D" w14:textId="77777777" w:rsidR="0090289E" w:rsidRPr="00324848" w:rsidRDefault="0090289E" w:rsidP="00A751EC">
            <w:pPr>
              <w:rPr>
                <w:sz w:val="18"/>
                <w:szCs w:val="18"/>
              </w:rPr>
            </w:pPr>
          </w:p>
        </w:tc>
      </w:tr>
      <w:tr w:rsidR="0090289E" w:rsidRPr="00226B1C" w14:paraId="1F8A791C" w14:textId="77777777" w:rsidTr="0090289E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075F0" w14:textId="77777777" w:rsidR="0090289E" w:rsidRPr="00324848" w:rsidRDefault="0090289E" w:rsidP="004B77B1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92453" w14:textId="77777777" w:rsidR="0090289E" w:rsidRPr="00324848" w:rsidRDefault="0090289E" w:rsidP="004B77B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3371A" w14:textId="4424F1FA" w:rsidR="0090289E" w:rsidRPr="00324848" w:rsidRDefault="0090289E" w:rsidP="0090289E">
            <w:pPr>
              <w:rPr>
                <w:sz w:val="18"/>
                <w:szCs w:val="18"/>
                <w:lang w:eastAsia="ja-JP"/>
              </w:rPr>
            </w:pPr>
            <w:r w:rsidRPr="00324848">
              <w:rPr>
                <w:sz w:val="18"/>
                <w:szCs w:val="18"/>
              </w:rPr>
              <w:t xml:space="preserve">VMS </w:t>
            </w:r>
            <w:r>
              <w:rPr>
                <w:sz w:val="18"/>
                <w:szCs w:val="18"/>
              </w:rPr>
              <w:t>implementation plan</w:t>
            </w:r>
            <w:bookmarkStart w:id="0" w:name="_GoBack"/>
            <w:bookmarkEnd w:id="0"/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F320C" w14:textId="5D627362" w:rsidR="0090289E" w:rsidRPr="00324848" w:rsidRDefault="0090289E" w:rsidP="0090289E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</w:t>
            </w:r>
            <w:r>
              <w:rPr>
                <w:sz w:val="18"/>
                <w:szCs w:val="18"/>
              </w:rPr>
              <w:t>04.2016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26FE853" w14:textId="51890352" w:rsidR="0090289E" w:rsidRPr="00324848" w:rsidRDefault="0090289E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309CA2" w14:textId="35F34ACA" w:rsidR="0090289E" w:rsidRPr="004B77B1" w:rsidRDefault="0090289E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5BCA8" w14:textId="0E10CF74" w:rsidR="0090289E" w:rsidRPr="0088250F" w:rsidRDefault="0090289E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34FA5" w14:textId="64899B1F" w:rsidR="0090289E" w:rsidRPr="0088250F" w:rsidRDefault="0090289E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36C3F" w14:textId="38C0E866" w:rsidR="0090289E" w:rsidRPr="00324848" w:rsidRDefault="0090289E" w:rsidP="004B77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C77BD" w14:textId="77777777" w:rsidR="0090289E" w:rsidRPr="00324848" w:rsidRDefault="0090289E" w:rsidP="004B77B1">
            <w:pPr>
              <w:rPr>
                <w:sz w:val="18"/>
                <w:szCs w:val="18"/>
              </w:rPr>
            </w:pPr>
          </w:p>
        </w:tc>
      </w:tr>
      <w:tr w:rsidR="00852FF8" w:rsidRPr="00226B1C" w14:paraId="1CBC85CC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C6C87FE" w14:textId="18C99D42" w:rsidR="00852FF8" w:rsidRPr="00324848" w:rsidRDefault="00852FF8" w:rsidP="005E1246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Mandatory statistical requirement</w:t>
            </w:r>
            <w:r>
              <w:rPr>
                <w:b/>
                <w:sz w:val="18"/>
                <w:szCs w:val="18"/>
              </w:rPr>
              <w:t xml:space="preserve"> – Flag State CPCs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AA0AB2" w14:textId="77777777" w:rsidR="00852FF8" w:rsidRPr="0067485B" w:rsidRDefault="00852FF8" w:rsidP="005E1246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869060A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0196A06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A055175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912B0D9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D174947" w14:textId="77777777" w:rsidR="00852FF8" w:rsidRPr="0067485B" w:rsidRDefault="00852FF8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1162F779" w14:textId="77777777" w:rsidR="00852FF8" w:rsidRPr="0067485B" w:rsidRDefault="00852FF8" w:rsidP="005E1246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3A67683A" w14:textId="77777777" w:rsidTr="00D1433F">
        <w:tc>
          <w:tcPr>
            <w:tcW w:w="422" w:type="dxa"/>
            <w:vMerge w:val="restart"/>
            <w:shd w:val="clear" w:color="auto" w:fill="auto"/>
            <w:vAlign w:val="center"/>
          </w:tcPr>
          <w:p w14:paraId="68D5A1AA" w14:textId="2B127A5F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064A854A" w14:textId="2336BFCB" w:rsidR="00DD677C" w:rsidRDefault="00DD677C" w:rsidP="004B77B1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5</w:t>
            </w:r>
            <w:r w:rsidRPr="00324848">
              <w:rPr>
                <w:sz w:val="18"/>
                <w:szCs w:val="18"/>
              </w:rPr>
              <w:t>/02</w:t>
            </w:r>
          </w:p>
          <w:p w14:paraId="73E81549" w14:textId="77777777" w:rsidR="00DD677C" w:rsidRDefault="00DD677C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14:paraId="66A7DA09" w14:textId="04A1730B" w:rsidR="00DD677C" w:rsidRPr="00324848" w:rsidRDefault="00DD677C" w:rsidP="004B7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 15/05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5E73F10D" w14:textId="77777777" w:rsidR="00DD677C" w:rsidRPr="00324848" w:rsidRDefault="00DD677C" w:rsidP="004B77B1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Nominal Catch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20F357C4" w14:textId="77777777" w:rsidR="00DD677C" w:rsidRPr="00324848" w:rsidRDefault="00DD677C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2F2F2" w:themeFill="background1" w:themeFillShade="F2"/>
          </w:tcPr>
          <w:p w14:paraId="327ABE17" w14:textId="77777777" w:rsidR="00DD677C" w:rsidRPr="00324848" w:rsidRDefault="00DD677C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14:paraId="29DB4190" w14:textId="77777777" w:rsidR="00DD677C" w:rsidRPr="00324848" w:rsidRDefault="00DD677C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5B6EF68B" w14:textId="77777777" w:rsidR="00DD677C" w:rsidRPr="00324848" w:rsidRDefault="00DD677C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4AF52C67" w14:textId="77777777" w:rsidR="00DD677C" w:rsidRPr="00324848" w:rsidRDefault="00DD677C" w:rsidP="004B7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14:paraId="3AB55990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0647EF5" w14:textId="1615D408" w:rsidR="00DD677C" w:rsidRPr="00324848" w:rsidRDefault="00DD677C" w:rsidP="004B77B1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52371FFD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2C165023" w14:textId="29859492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F0D2B19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73B5CDC" w14:textId="77777777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Coastal fisheries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B664AA5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4E4A9D44" w14:textId="41A89395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1F802753" w14:textId="367F0326" w:rsidR="00DD677C" w:rsidRPr="004B77B1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2716B07" w14:textId="76C1EB02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423B726" w14:textId="6FF72135" w:rsidR="00DD677C" w:rsidRPr="00203EED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935EAD9" w14:textId="32A49BBB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7F4997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639F37FB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27D309C0" w14:textId="20B9587E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629C03F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AC12540" w14:textId="44DD30DF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Surface fisheries</w:t>
            </w:r>
            <w:r>
              <w:rPr>
                <w:sz w:val="18"/>
                <w:szCs w:val="18"/>
              </w:rPr>
              <w:t>: PS, BB, GN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EBEE577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4C75B835" w14:textId="6021ED66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5B28A903" w14:textId="7B329F9B" w:rsidR="00DD677C" w:rsidRPr="004B77B1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1E8B72D" w14:textId="5D651656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7C80015" w14:textId="07442C53" w:rsidR="00DD677C" w:rsidRPr="00203EED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6EB7EB16" w14:textId="22CC00B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C29372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6E70AD5E" w14:textId="77777777" w:rsidTr="00D1433F">
        <w:trPr>
          <w:trHeight w:val="133"/>
        </w:trPr>
        <w:tc>
          <w:tcPr>
            <w:tcW w:w="422" w:type="dxa"/>
            <w:vMerge/>
            <w:shd w:val="clear" w:color="auto" w:fill="auto"/>
            <w:vAlign w:val="center"/>
          </w:tcPr>
          <w:p w14:paraId="6E338188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48FD2715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BECDF90" w14:textId="7CDFCF33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LL</w:t>
            </w:r>
            <w:r>
              <w:rPr>
                <w:sz w:val="18"/>
                <w:szCs w:val="18"/>
              </w:rPr>
              <w:t xml:space="preserve"> - </w:t>
            </w:r>
            <w:r w:rsidRPr="00324848">
              <w:rPr>
                <w:sz w:val="18"/>
                <w:szCs w:val="18"/>
              </w:rPr>
              <w:t>Provisional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9495EDE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3EC95665" w14:textId="7F48613C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4D04422C" w14:textId="109D5812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76B77E3" w14:textId="2E98C89A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0E31A81" w14:textId="2697F4D8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37C94F1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6A9F5E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2E9C305A" w14:textId="77777777" w:rsidTr="00D1433F">
        <w:trPr>
          <w:trHeight w:val="133"/>
        </w:trPr>
        <w:tc>
          <w:tcPr>
            <w:tcW w:w="422" w:type="dxa"/>
            <w:vMerge/>
            <w:shd w:val="clear" w:color="auto" w:fill="auto"/>
            <w:vAlign w:val="center"/>
          </w:tcPr>
          <w:p w14:paraId="73B7CF47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D97D8CB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35A46B69" w14:textId="2A5C9F66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LL - </w:t>
            </w:r>
            <w:r w:rsidRPr="00324848">
              <w:rPr>
                <w:sz w:val="18"/>
                <w:szCs w:val="18"/>
              </w:rPr>
              <w:t>Final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FB97548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30.12</w:t>
            </w:r>
          </w:p>
        </w:tc>
        <w:tc>
          <w:tcPr>
            <w:tcW w:w="1037" w:type="dxa"/>
            <w:vAlign w:val="center"/>
          </w:tcPr>
          <w:p w14:paraId="08D538B5" w14:textId="71DF1B63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76ED1A71" w14:textId="16C72B91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11C6514" w14:textId="75E6B225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95E65D7" w14:textId="10FDDBD2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575BE13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09C375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048C9344" w14:textId="77777777" w:rsidTr="00D1433F">
        <w:tc>
          <w:tcPr>
            <w:tcW w:w="422" w:type="dxa"/>
            <w:vMerge w:val="restart"/>
            <w:shd w:val="clear" w:color="auto" w:fill="auto"/>
            <w:vAlign w:val="center"/>
          </w:tcPr>
          <w:p w14:paraId="38F7C629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1479E817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14:paraId="3775B321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Catch &amp; Effort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3965D2C1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2F2F2" w:themeFill="background1" w:themeFillShade="F2"/>
          </w:tcPr>
          <w:p w14:paraId="12530C49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14:paraId="170AFBA7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1B64F2D0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0AC3D16F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14:paraId="154647D3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3C981FD" w14:textId="01A87AA5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4FBF70C1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1FFA4EB4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0AA0F4E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719FAD9" w14:textId="77777777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Coastal fisheries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AB95D07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7432BBAB" w14:textId="56F58B61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59567F10" w14:textId="1D36B61F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6557109" w14:textId="0F788298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6DE5982" w14:textId="016EB73E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B1CB800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CBC7DF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4F6493D6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7E558589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1F0C86A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D4556DB" w14:textId="4F4635EC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Surface fisheries</w:t>
            </w:r>
            <w:r>
              <w:rPr>
                <w:sz w:val="18"/>
                <w:szCs w:val="18"/>
              </w:rPr>
              <w:t>: PS, BB, GN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8221348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7E4A9794" w14:textId="3A94DB36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0EA61496" w14:textId="54221538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4706FDF" w14:textId="4A02451C" w:rsidR="00DD677C" w:rsidRPr="00203EED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8808C63" w14:textId="24F0EEB4" w:rsidR="00DD677C" w:rsidRPr="00203EED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6968BA8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786FC4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7AF1D889" w14:textId="77777777" w:rsidTr="00D1433F">
        <w:trPr>
          <w:cantSplit/>
          <w:trHeight w:val="141"/>
        </w:trPr>
        <w:tc>
          <w:tcPr>
            <w:tcW w:w="422" w:type="dxa"/>
            <w:vMerge/>
            <w:shd w:val="clear" w:color="auto" w:fill="auto"/>
            <w:vAlign w:val="center"/>
          </w:tcPr>
          <w:p w14:paraId="60884637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6FAA523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25FA8F0E" w14:textId="5AFF3563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LL</w:t>
            </w:r>
            <w:r>
              <w:rPr>
                <w:sz w:val="18"/>
                <w:szCs w:val="18"/>
              </w:rPr>
              <w:t xml:space="preserve"> - </w:t>
            </w:r>
            <w:r w:rsidRPr="00324848">
              <w:rPr>
                <w:sz w:val="18"/>
                <w:szCs w:val="18"/>
              </w:rPr>
              <w:t>Provisional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84EDD76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2492B563" w14:textId="5FBDD683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2B454F50" w14:textId="4262B4C6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D007A52" w14:textId="57FA8F92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6614F7E" w14:textId="7BAA8699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E3354FD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503AF0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13665CB6" w14:textId="77777777" w:rsidTr="00D1433F">
        <w:trPr>
          <w:cantSplit/>
        </w:trPr>
        <w:tc>
          <w:tcPr>
            <w:tcW w:w="422" w:type="dxa"/>
            <w:vMerge/>
            <w:shd w:val="clear" w:color="auto" w:fill="auto"/>
            <w:vAlign w:val="center"/>
          </w:tcPr>
          <w:p w14:paraId="2B0CE752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9130FD4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B1D848A" w14:textId="33F213FE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LL</w:t>
            </w:r>
            <w:r>
              <w:rPr>
                <w:sz w:val="18"/>
                <w:szCs w:val="18"/>
              </w:rPr>
              <w:t xml:space="preserve"> - </w:t>
            </w:r>
            <w:r w:rsidRPr="00324848">
              <w:rPr>
                <w:sz w:val="18"/>
                <w:szCs w:val="18"/>
              </w:rPr>
              <w:t>Final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6724FFD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30.12</w:t>
            </w:r>
          </w:p>
        </w:tc>
        <w:tc>
          <w:tcPr>
            <w:tcW w:w="1037" w:type="dxa"/>
          </w:tcPr>
          <w:p w14:paraId="7A737D0A" w14:textId="1F1635B3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3B90EA8F" w14:textId="2D47305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1834897" w14:textId="45D23BA6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4849E1F" w14:textId="10DB3D7A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EB30039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1C794D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7F4A3FB2" w14:textId="77777777" w:rsidTr="00D1433F">
        <w:tc>
          <w:tcPr>
            <w:tcW w:w="422" w:type="dxa"/>
            <w:vMerge w:val="restart"/>
            <w:shd w:val="clear" w:color="auto" w:fill="auto"/>
            <w:vAlign w:val="center"/>
          </w:tcPr>
          <w:p w14:paraId="58FF6E82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A3F5A80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14:paraId="05E59CCC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Size Frequency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54BCE85E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2F2F2" w:themeFill="background1" w:themeFillShade="F2"/>
          </w:tcPr>
          <w:p w14:paraId="6E2B4912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14:paraId="0D9F1919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2B929ABE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32472984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14:paraId="6F107329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B7FC235" w14:textId="69E80A72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5FBE65DC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5E7A84B3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1D41BCBE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DF28635" w14:textId="77777777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635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Coastal fisheries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C13A081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78015B70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671DCB13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D048D9C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2B9A796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75F0088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42F7C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22C49587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2656A382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4CB6BFF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AFAF132" w14:textId="2AE33544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Surface fisheries</w:t>
            </w:r>
            <w:r>
              <w:rPr>
                <w:sz w:val="18"/>
                <w:szCs w:val="18"/>
              </w:rPr>
              <w:t>: PS, BB, GN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8040A05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0E01293A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5D974D84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085AAAE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2F19400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38C7A615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3B44A0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1F80D673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6AA928FE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6968704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793F636" w14:textId="59BEBD51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LL</w:t>
            </w:r>
            <w:r>
              <w:rPr>
                <w:sz w:val="18"/>
                <w:szCs w:val="18"/>
              </w:rPr>
              <w:t xml:space="preserve"> - </w:t>
            </w:r>
            <w:r w:rsidRPr="00324848">
              <w:rPr>
                <w:sz w:val="18"/>
                <w:szCs w:val="18"/>
              </w:rPr>
              <w:t>Provisional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259669C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2AC24537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79E620F3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C8AFF8B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B7A3550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14:paraId="2A5C1249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36344A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51B7FA7F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2CAFABE8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A62AA9C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22BC239" w14:textId="12FB2014" w:rsidR="00DD677C" w:rsidRPr="00324848" w:rsidRDefault="00DD677C" w:rsidP="00DD677C">
            <w:pPr>
              <w:numPr>
                <w:ilvl w:val="0"/>
                <w:numId w:val="1"/>
              </w:numPr>
              <w:tabs>
                <w:tab w:val="clear" w:pos="360"/>
                <w:tab w:val="num" w:pos="-4777"/>
              </w:tabs>
              <w:ind w:left="185" w:hanging="185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LL</w:t>
            </w:r>
            <w:r>
              <w:rPr>
                <w:sz w:val="18"/>
                <w:szCs w:val="18"/>
              </w:rPr>
              <w:t xml:space="preserve"> - </w:t>
            </w:r>
            <w:r w:rsidRPr="00324848">
              <w:rPr>
                <w:sz w:val="18"/>
                <w:szCs w:val="18"/>
              </w:rPr>
              <w:t>Final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3C6C320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30.12</w:t>
            </w:r>
          </w:p>
        </w:tc>
        <w:tc>
          <w:tcPr>
            <w:tcW w:w="1037" w:type="dxa"/>
          </w:tcPr>
          <w:p w14:paraId="6B3861DD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D0F40D0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D364A32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6C949E4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14:paraId="13246EB2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76559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7234828A" w14:textId="77777777" w:rsidTr="00D1433F">
        <w:trPr>
          <w:cantSplit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1A11BB06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5408356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  <w:vAlign w:val="center"/>
          </w:tcPr>
          <w:p w14:paraId="3A874440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Fish Aggregating Devices (FAD)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72521294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14:paraId="519FB4F8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76EE7C03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14:paraId="36186AD6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1C7755F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BEEB15A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FB4FE4" w14:textId="6AB19AA9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7FC3DCE3" w14:textId="77777777" w:rsidTr="00D1433F">
        <w:trPr>
          <w:cantSplit/>
        </w:trPr>
        <w:tc>
          <w:tcPr>
            <w:tcW w:w="422" w:type="dxa"/>
            <w:vMerge/>
            <w:shd w:val="clear" w:color="auto" w:fill="auto"/>
            <w:vAlign w:val="center"/>
          </w:tcPr>
          <w:p w14:paraId="6380E87C" w14:textId="77777777" w:rsidR="00DD677C" w:rsidRPr="00324848" w:rsidRDefault="00DD677C" w:rsidP="00DD677C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363BCBA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044C2A0E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24848">
              <w:rPr>
                <w:sz w:val="18"/>
                <w:szCs w:val="18"/>
              </w:rPr>
              <w:t>upply vessels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8F5FF93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05A95DA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E3391F3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B731B9A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9F6B465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8734B2C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17D7EF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1BEEEAA6" w14:textId="77777777" w:rsidTr="00D1433F">
        <w:trPr>
          <w:cantSplit/>
        </w:trPr>
        <w:tc>
          <w:tcPr>
            <w:tcW w:w="422" w:type="dxa"/>
            <w:vMerge/>
            <w:shd w:val="clear" w:color="auto" w:fill="auto"/>
            <w:vAlign w:val="center"/>
          </w:tcPr>
          <w:p w14:paraId="17FDF46B" w14:textId="77777777" w:rsidR="00DD677C" w:rsidRPr="00324848" w:rsidRDefault="00DD677C" w:rsidP="00DD677C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04965B68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73D508B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24848">
              <w:rPr>
                <w:sz w:val="18"/>
                <w:szCs w:val="18"/>
              </w:rPr>
              <w:t>ays at sea by supply vessels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6479AF9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410F7F5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A054001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6754392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BAE36BF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576F6DC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E9159D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5A2D9F7" w14:textId="77777777" w:rsidTr="003A7F05">
        <w:trPr>
          <w:cantSplit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CA824" w14:textId="77777777" w:rsidR="00DD677C" w:rsidRPr="00324848" w:rsidRDefault="00DD677C" w:rsidP="00DD677C">
            <w:pPr>
              <w:ind w:lef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B2BA4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6261F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FADs set</w:t>
            </w:r>
            <w:r>
              <w:rPr>
                <w:sz w:val="18"/>
                <w:szCs w:val="18"/>
              </w:rPr>
              <w:t xml:space="preserve"> by type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12A56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1EC20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C5B05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CAF06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35BB5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2297D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E6844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70C575F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0765965D" w14:textId="0A792455" w:rsidR="00DD677C" w:rsidRPr="00324848" w:rsidRDefault="00DD677C" w:rsidP="00DD677C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Implementation of mitigation measures and bycatch of non-IOTC species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462A8D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1DB48FA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48B6BEB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B8130E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7BFBD27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1C85C6E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3E8ECAF1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66BFACFC" w14:textId="77777777" w:rsidTr="00D1433F">
        <w:tc>
          <w:tcPr>
            <w:tcW w:w="422" w:type="dxa"/>
            <w:vMerge w:val="restart"/>
            <w:shd w:val="clear" w:color="auto" w:fill="auto"/>
            <w:vAlign w:val="center"/>
          </w:tcPr>
          <w:p w14:paraId="7B9E40F2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012E8DF0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05/05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207D3C7" w14:textId="2FC32B69" w:rsidR="00DD677C" w:rsidRPr="00324848" w:rsidRDefault="00DD677C" w:rsidP="00DD67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Submission of data regarding </w:t>
            </w:r>
            <w:r w:rsidRPr="00324848">
              <w:rPr>
                <w:sz w:val="18"/>
                <w:szCs w:val="18"/>
              </w:rPr>
              <w:t>Sharks</w:t>
            </w:r>
            <w:r>
              <w:rPr>
                <w:sz w:val="18"/>
                <w:szCs w:val="18"/>
              </w:rPr>
              <w:t xml:space="preserve"> – Nominal catch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1545DD9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0CA12A12" w14:textId="2EA33D83" w:rsidR="00DD677C" w:rsidRPr="00D11A2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1DD7BF05" w14:textId="6A468683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8C7EB6B" w14:textId="6C328C8A" w:rsidR="00DD677C" w:rsidRPr="00D11A2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89F6873" w14:textId="180E0069" w:rsidR="00DD677C" w:rsidRPr="00D11A2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676D1EE" w14:textId="5BA30545" w:rsidR="00DD677C" w:rsidRPr="00D11A2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605C3F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7F5805B5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6851C218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38FFCE5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5E59F6D" w14:textId="0ACC0895" w:rsidR="00DD677C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Submission of data regarding </w:t>
            </w:r>
            <w:r w:rsidRPr="00324848">
              <w:rPr>
                <w:sz w:val="18"/>
                <w:szCs w:val="18"/>
              </w:rPr>
              <w:t>Sharks</w:t>
            </w:r>
            <w:r>
              <w:rPr>
                <w:sz w:val="18"/>
                <w:szCs w:val="18"/>
              </w:rPr>
              <w:t xml:space="preserve"> – Catch &amp; effort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5220851" w14:textId="23F96666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75A5DE98" w14:textId="77777777" w:rsidR="00DD677C" w:rsidRPr="00D11A2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77595EE2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A99F312" w14:textId="77777777" w:rsidR="00DD677C" w:rsidRPr="00D11A2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F0ED3D4" w14:textId="77777777" w:rsidR="00DD677C" w:rsidRPr="00D11A2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6E14123" w14:textId="77777777" w:rsidR="00DD677C" w:rsidRPr="00D11A2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8C9C60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3304C7B5" w14:textId="77777777" w:rsidTr="00D1433F">
        <w:tc>
          <w:tcPr>
            <w:tcW w:w="422" w:type="dxa"/>
            <w:vMerge/>
            <w:shd w:val="clear" w:color="auto" w:fill="auto"/>
            <w:vAlign w:val="center"/>
          </w:tcPr>
          <w:p w14:paraId="190BBCD1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257675A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E24E833" w14:textId="400D0772" w:rsidR="00DD677C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Submission of data regarding </w:t>
            </w:r>
            <w:r w:rsidRPr="00324848">
              <w:rPr>
                <w:sz w:val="18"/>
                <w:szCs w:val="18"/>
              </w:rPr>
              <w:t>Sharks</w:t>
            </w:r>
            <w:r>
              <w:rPr>
                <w:sz w:val="18"/>
                <w:szCs w:val="18"/>
              </w:rPr>
              <w:t xml:space="preserve"> – Size frequency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8ECB3CA" w14:textId="31DA2C79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30.06</w:t>
            </w:r>
          </w:p>
        </w:tc>
        <w:tc>
          <w:tcPr>
            <w:tcW w:w="1037" w:type="dxa"/>
            <w:vAlign w:val="center"/>
          </w:tcPr>
          <w:p w14:paraId="7BB9F5E4" w14:textId="77777777" w:rsidR="00DD677C" w:rsidRPr="00D11A2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281B1DCC" w14:textId="7777777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352D93A" w14:textId="77777777" w:rsidR="00DD677C" w:rsidRPr="00D11A2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C644FCE" w14:textId="77777777" w:rsidR="00DD677C" w:rsidRPr="00D11A2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F563B1E" w14:textId="77777777" w:rsidR="00DD677C" w:rsidRPr="00D11A2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26F153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219B00A" w14:textId="77777777" w:rsidTr="00D1433F">
        <w:tc>
          <w:tcPr>
            <w:tcW w:w="422" w:type="dxa"/>
            <w:shd w:val="clear" w:color="auto" w:fill="auto"/>
            <w:vAlign w:val="center"/>
          </w:tcPr>
          <w:p w14:paraId="116CCD69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610DECF" w14:textId="77777777" w:rsidR="00DD677C" w:rsidRPr="00324848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Res. 12</w:t>
            </w:r>
            <w:r>
              <w:rPr>
                <w:sz w:val="18"/>
                <w:szCs w:val="18"/>
                <w:lang w:eastAsia="ja-JP"/>
              </w:rPr>
              <w:t>/09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0405E61" w14:textId="77777777" w:rsidR="00DD677C" w:rsidRPr="00324848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Prohibition on thresher sharks of all the species of the family </w:t>
            </w:r>
            <w:proofErr w:type="spellStart"/>
            <w:r w:rsidRPr="0088768E">
              <w:rPr>
                <w:rFonts w:hint="eastAsia"/>
                <w:i/>
                <w:sz w:val="18"/>
                <w:szCs w:val="18"/>
                <w:lang w:eastAsia="ja-JP"/>
              </w:rPr>
              <w:t>Alopiidae</w:t>
            </w:r>
            <w:proofErr w:type="spellEnd"/>
          </w:p>
        </w:tc>
        <w:tc>
          <w:tcPr>
            <w:tcW w:w="1374" w:type="dxa"/>
            <w:shd w:val="clear" w:color="auto" w:fill="auto"/>
            <w:vAlign w:val="center"/>
          </w:tcPr>
          <w:p w14:paraId="60716509" w14:textId="77777777" w:rsidR="00DD677C" w:rsidRPr="00324848" w:rsidRDefault="00DD677C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Since </w:t>
            </w:r>
            <w:r>
              <w:rPr>
                <w:rFonts w:hint="eastAsia"/>
                <w:sz w:val="18"/>
                <w:szCs w:val="18"/>
                <w:lang w:eastAsia="ja-JP"/>
              </w:rPr>
              <w:t>07.07.2010</w:t>
            </w:r>
          </w:p>
        </w:tc>
        <w:tc>
          <w:tcPr>
            <w:tcW w:w="1037" w:type="dxa"/>
            <w:vAlign w:val="center"/>
          </w:tcPr>
          <w:p w14:paraId="793DF424" w14:textId="148A74A2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58CBFC2B" w14:textId="31CCB00B" w:rsidR="00DD677C" w:rsidRPr="00530772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495D776" w14:textId="7E3AD364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3779B8B" w14:textId="64752C8C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3E96D686" w14:textId="77777777" w:rsidR="00DD677C" w:rsidRPr="002026C1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B0A0E8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20E28B0" w14:textId="77777777" w:rsidTr="00D1433F">
        <w:tc>
          <w:tcPr>
            <w:tcW w:w="422" w:type="dxa"/>
            <w:shd w:val="clear" w:color="auto" w:fill="auto"/>
            <w:vAlign w:val="center"/>
          </w:tcPr>
          <w:p w14:paraId="625C200E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3469121" w14:textId="06E4B334" w:rsidR="00DD677C" w:rsidRPr="00324848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Res. 1</w:t>
            </w:r>
            <w:r>
              <w:rPr>
                <w:sz w:val="18"/>
                <w:szCs w:val="18"/>
                <w:lang w:eastAsia="ja-JP"/>
              </w:rPr>
              <w:t>3/06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53A62E0" w14:textId="17AEB4B5" w:rsidR="00DD677C" w:rsidRPr="00324848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Prohibition on </w:t>
            </w:r>
            <w:r w:rsidRPr="00DE2C6E">
              <w:rPr>
                <w:sz w:val="18"/>
                <w:szCs w:val="18"/>
                <w:lang w:eastAsia="ja-JP"/>
              </w:rPr>
              <w:t>oceanic whitetip sharks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BEFF494" w14:textId="1B13DF96" w:rsidR="00DD677C" w:rsidRPr="00324848" w:rsidRDefault="00DD677C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Since 14</w:t>
            </w:r>
            <w:r>
              <w:rPr>
                <w:rFonts w:hint="eastAsia"/>
                <w:sz w:val="18"/>
                <w:szCs w:val="18"/>
                <w:lang w:eastAsia="ja-JP"/>
              </w:rPr>
              <w:t>.</w:t>
            </w:r>
            <w:r>
              <w:rPr>
                <w:sz w:val="18"/>
                <w:szCs w:val="18"/>
                <w:lang w:eastAsia="ja-JP"/>
              </w:rPr>
              <w:t>08</w:t>
            </w:r>
            <w:r>
              <w:rPr>
                <w:rFonts w:hint="eastAsia"/>
                <w:sz w:val="18"/>
                <w:szCs w:val="18"/>
                <w:lang w:eastAsia="ja-JP"/>
              </w:rPr>
              <w:t>.201</w:t>
            </w:r>
            <w:r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F86D45D" w14:textId="364E8E0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28DE4B4" w14:textId="6CB6A7C1" w:rsidR="00DD677C" w:rsidRPr="00530772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88B9D0A" w14:textId="5B5BD2E6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F1465B1" w14:textId="1EA92E24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2C8E2812" w14:textId="77777777" w:rsidR="00DD677C" w:rsidRPr="002026C1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3FC2D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3AA84142" w14:textId="77777777" w:rsidTr="00D1433F">
        <w:tc>
          <w:tcPr>
            <w:tcW w:w="422" w:type="dxa"/>
            <w:shd w:val="clear" w:color="auto" w:fill="auto"/>
            <w:vAlign w:val="center"/>
          </w:tcPr>
          <w:p w14:paraId="743B8F59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2BF73801" w14:textId="408B1085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12/04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62C53B5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Sea turtles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report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D941C53" w14:textId="43901F1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vAlign w:val="center"/>
          </w:tcPr>
          <w:p w14:paraId="260F6044" w14:textId="0D692D05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36ECC873" w14:textId="25000915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4D2C303" w14:textId="0F96BDE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4901EC3" w14:textId="7EAB6035" w:rsidR="00DD677C" w:rsidRPr="003465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77F8DC0E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1EEE4A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B8E2C2C" w14:textId="77777777" w:rsidTr="00D1433F">
        <w:tc>
          <w:tcPr>
            <w:tcW w:w="422" w:type="dxa"/>
            <w:shd w:val="clear" w:color="auto" w:fill="auto"/>
            <w:vAlign w:val="center"/>
          </w:tcPr>
          <w:p w14:paraId="4EFD6EFF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B9818C2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44FAA870" w14:textId="20F76EEE" w:rsidR="00DD677C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Carry line cutters and de-hookers on board</w:t>
            </w:r>
            <w:r>
              <w:rPr>
                <w:sz w:val="18"/>
                <w:szCs w:val="18"/>
                <w:lang w:eastAsia="ja-JP"/>
              </w:rPr>
              <w:t xml:space="preserve"> (Longliners)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F1CA222" w14:textId="0D9E6CD2" w:rsidR="00DD677C" w:rsidRDefault="00DD677C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Since </w:t>
            </w:r>
            <w:r>
              <w:rPr>
                <w:rFonts w:hint="eastAsia"/>
                <w:sz w:val="18"/>
                <w:szCs w:val="18"/>
                <w:lang w:eastAsia="ja-JP"/>
              </w:rPr>
              <w:t>06.08.2009</w:t>
            </w:r>
          </w:p>
        </w:tc>
        <w:tc>
          <w:tcPr>
            <w:tcW w:w="1037" w:type="dxa"/>
            <w:vAlign w:val="center"/>
          </w:tcPr>
          <w:p w14:paraId="6884DD32" w14:textId="5E2A2A2B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4C26C81D" w14:textId="5D53427A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6D7F188" w14:textId="2E786F51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5599E96" w14:textId="16F0C9BF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7A25B276" w14:textId="77777777" w:rsidR="00DD677C" w:rsidRPr="002026C1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3C4E22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2FFFA48E" w14:textId="77777777" w:rsidTr="00D1433F">
        <w:tc>
          <w:tcPr>
            <w:tcW w:w="422" w:type="dxa"/>
            <w:shd w:val="clear" w:color="auto" w:fill="auto"/>
            <w:vAlign w:val="center"/>
          </w:tcPr>
          <w:p w14:paraId="63DC598A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1763F7CD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1261FD4" w14:textId="45747D4B" w:rsidR="00DD677C" w:rsidRPr="0088250F" w:rsidRDefault="00DD677C" w:rsidP="00DD677C">
            <w:pPr>
              <w:rPr>
                <w:sz w:val="18"/>
                <w:szCs w:val="18"/>
                <w:lang w:eastAsia="ja-JP"/>
              </w:rPr>
            </w:pPr>
            <w:r w:rsidRPr="0088250F">
              <w:rPr>
                <w:sz w:val="18"/>
                <w:szCs w:val="18"/>
                <w:lang w:eastAsia="ja-JP"/>
              </w:rPr>
              <w:t>Carry dip nets (Purse seiners)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E9FF63C" w14:textId="77777777" w:rsidR="00DD677C" w:rsidRPr="0088250F" w:rsidRDefault="00DD677C" w:rsidP="00DD677C">
            <w:pPr>
              <w:jc w:val="center"/>
              <w:rPr>
                <w:sz w:val="18"/>
                <w:szCs w:val="18"/>
                <w:lang w:eastAsia="ja-JP"/>
              </w:rPr>
            </w:pPr>
            <w:r w:rsidRPr="0088250F">
              <w:rPr>
                <w:sz w:val="18"/>
                <w:szCs w:val="18"/>
                <w:lang w:eastAsia="ja-JP"/>
              </w:rPr>
              <w:t xml:space="preserve">Since </w:t>
            </w:r>
            <w:r w:rsidRPr="0088250F">
              <w:rPr>
                <w:rFonts w:hint="eastAsia"/>
                <w:sz w:val="18"/>
                <w:szCs w:val="18"/>
                <w:lang w:eastAsia="ja-JP"/>
              </w:rPr>
              <w:t>06.08.2009</w:t>
            </w:r>
          </w:p>
        </w:tc>
        <w:tc>
          <w:tcPr>
            <w:tcW w:w="1037" w:type="dxa"/>
            <w:vAlign w:val="center"/>
          </w:tcPr>
          <w:p w14:paraId="39B63D21" w14:textId="66970277" w:rsidR="00DD677C" w:rsidRPr="0088250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1F53F2F5" w14:textId="3B271D2C" w:rsidR="00DD677C" w:rsidRPr="0088250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29C5DEB" w14:textId="1D896652" w:rsidR="00DD677C" w:rsidRPr="0088250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3CBF40F" w14:textId="38B5479F" w:rsidR="00DD677C" w:rsidRPr="0088250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25ECEAB" w14:textId="12A0AA63" w:rsidR="00DD677C" w:rsidRPr="0088250F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B73A0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6E254F82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7D58B6D8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F6B85D0" w14:textId="0BC4B4F0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2</w:t>
            </w:r>
            <w:r w:rsidRPr="00324848">
              <w:rPr>
                <w:sz w:val="18"/>
                <w:szCs w:val="18"/>
              </w:rPr>
              <w:t>/06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AF95473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Seabirds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report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A29C273" w14:textId="59F38E04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vAlign w:val="center"/>
          </w:tcPr>
          <w:p w14:paraId="2F15AD97" w14:textId="5077C999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6DB13E6A" w14:textId="3B65EE67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3B44A11" w14:textId="0C087465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68A34D5" w14:textId="4A467522" w:rsidR="00DD677C" w:rsidRPr="003465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2F19B43C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242829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3C2FF22C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28682B49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514924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2C6FB7B5" w14:textId="6F9C12BB" w:rsidR="00DD677C" w:rsidRPr="00324848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Implementation of </w:t>
            </w:r>
            <w:r>
              <w:rPr>
                <w:sz w:val="18"/>
                <w:szCs w:val="18"/>
                <w:lang w:eastAsia="ja-JP"/>
              </w:rPr>
              <w:t>mitigation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measures south of 25</w:t>
            </w:r>
            <w:r w:rsidRPr="00716ABB">
              <w:rPr>
                <w:sz w:val="18"/>
                <w:szCs w:val="18"/>
                <w:lang w:eastAsia="ja-JP"/>
              </w:rPr>
              <w:t>°</w:t>
            </w:r>
            <w:r>
              <w:rPr>
                <w:rFonts w:hint="eastAsia"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4E7551F" w14:textId="77777777" w:rsidR="00DD677C" w:rsidRPr="00324848" w:rsidRDefault="00DD677C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Since </w:t>
            </w:r>
            <w:r>
              <w:rPr>
                <w:rFonts w:hint="eastAsia"/>
                <w:sz w:val="18"/>
                <w:szCs w:val="18"/>
                <w:lang w:eastAsia="ja-JP"/>
              </w:rPr>
              <w:t>01.11.2010</w:t>
            </w:r>
          </w:p>
        </w:tc>
        <w:tc>
          <w:tcPr>
            <w:tcW w:w="1037" w:type="dxa"/>
            <w:vAlign w:val="center"/>
          </w:tcPr>
          <w:p w14:paraId="49B97335" w14:textId="4BFF1A80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6A859623" w14:textId="7878C3DE" w:rsidR="00DD677C" w:rsidRPr="00530772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1DDAD69" w14:textId="5A40869B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0524FD0" w14:textId="1E7DC6CE" w:rsidR="00DD677C" w:rsidRPr="004C2EF7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00CCC106" w14:textId="77777777" w:rsidR="00DD677C" w:rsidRPr="002026C1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15AA38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3019CC5" w14:textId="77777777" w:rsidTr="00D1433F">
        <w:trPr>
          <w:cantSplit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23A4D3FC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056527EB" w14:textId="7363AD68" w:rsidR="00DD677C" w:rsidRDefault="00DD677C" w:rsidP="00DD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13/04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4B90CC9" w14:textId="145E22BF" w:rsidR="00DD677C" w:rsidRPr="003E5D7D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Data on interactions with Cetaceans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92284E8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</w:p>
          <w:p w14:paraId="1A2C2728" w14:textId="0150F613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 gears)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AE6DC7C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5A5484D" w14:textId="77777777" w:rsidR="00DD677C" w:rsidRPr="00530772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0D3A835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2E8EB5F" w14:textId="77777777" w:rsidR="00DD677C" w:rsidRPr="004C2EF7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2C9A677E" w14:textId="77777777" w:rsidR="00DD677C" w:rsidRPr="002026C1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1074B" w14:textId="2C94F22A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53EFD5E1" w14:textId="77777777" w:rsidTr="00D1433F">
        <w:trPr>
          <w:cantSplit/>
        </w:trPr>
        <w:tc>
          <w:tcPr>
            <w:tcW w:w="422" w:type="dxa"/>
            <w:vMerge/>
            <w:shd w:val="clear" w:color="auto" w:fill="auto"/>
            <w:vAlign w:val="center"/>
          </w:tcPr>
          <w:p w14:paraId="6DEFE633" w14:textId="77777777" w:rsidR="00DD677C" w:rsidRPr="00324848" w:rsidRDefault="00DD677C" w:rsidP="00DD677C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75F326F" w14:textId="493E3AD4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0A1E8234" w14:textId="5D188FBF" w:rsidR="00DD677C" w:rsidRDefault="00DD677C" w:rsidP="00DD677C">
            <w:pPr>
              <w:rPr>
                <w:sz w:val="18"/>
                <w:szCs w:val="18"/>
                <w:lang w:eastAsia="ja-JP"/>
              </w:rPr>
            </w:pPr>
            <w:r w:rsidRPr="003E5D7D">
              <w:rPr>
                <w:sz w:val="18"/>
                <w:szCs w:val="18"/>
                <w:lang w:eastAsia="ja-JP"/>
              </w:rPr>
              <w:t>Instances of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 w:rsidRPr="003E5D7D">
              <w:rPr>
                <w:sz w:val="18"/>
                <w:szCs w:val="18"/>
                <w:lang w:eastAsia="ja-JP"/>
              </w:rPr>
              <w:t>Cetaceans encircled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62C3A31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PS</w:t>
            </w:r>
          </w:p>
          <w:p w14:paraId="4F75A901" w14:textId="1931F077" w:rsidR="00DD677C" w:rsidRDefault="00DD677C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FE17A54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81EE918" w14:textId="77777777" w:rsidR="00DD677C" w:rsidRPr="00530772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4E10BDF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8912ECC" w14:textId="77777777" w:rsidR="00DD677C" w:rsidRPr="004C2EF7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14BD1836" w14:textId="77777777" w:rsidR="00DD677C" w:rsidRPr="002026C1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5689C3" w14:textId="691AFB04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374EA08C" w14:textId="77777777" w:rsidTr="00D1433F">
        <w:trPr>
          <w:cantSplit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0214A7A6" w14:textId="49C16163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6D70469E" w14:textId="6A7614D1" w:rsidR="00DD677C" w:rsidRPr="00324848" w:rsidRDefault="00DD677C" w:rsidP="00DD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 13/05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7520ECE" w14:textId="6ED152C9" w:rsidR="00DD677C" w:rsidRDefault="00DD677C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Data on interactions with Whale Sharks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9FCE908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</w:p>
          <w:p w14:paraId="720E9DD2" w14:textId="78DDC980" w:rsidR="00DD677C" w:rsidRDefault="00DD677C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(All gears)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5C968D7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AC7DB26" w14:textId="77777777" w:rsidR="00DD677C" w:rsidRPr="00530772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02EE885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29AF423" w14:textId="77777777" w:rsidR="00DD677C" w:rsidRPr="004C2EF7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14:paraId="5D949092" w14:textId="77777777" w:rsidR="00DD677C" w:rsidRPr="002026C1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7B112D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2370FEB5" w14:textId="77777777" w:rsidTr="003A7F05">
        <w:trPr>
          <w:cantSplit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AAEBB" w14:textId="77777777" w:rsidR="00DD677C" w:rsidRPr="00324848" w:rsidRDefault="00DD677C" w:rsidP="00DD677C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4799" w14:textId="77777777" w:rsidR="00DD677C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DA899" w14:textId="0B2EE82D" w:rsidR="00DD677C" w:rsidRPr="003E5D7D" w:rsidRDefault="00DD677C" w:rsidP="00DD677C">
            <w:pPr>
              <w:rPr>
                <w:sz w:val="18"/>
                <w:szCs w:val="18"/>
                <w:lang w:eastAsia="ja-JP"/>
              </w:rPr>
            </w:pPr>
            <w:r w:rsidRPr="003E5D7D">
              <w:rPr>
                <w:sz w:val="18"/>
                <w:szCs w:val="18"/>
                <w:lang w:eastAsia="ja-JP"/>
              </w:rPr>
              <w:t>Instances</w:t>
            </w:r>
            <w:r>
              <w:rPr>
                <w:sz w:val="18"/>
                <w:szCs w:val="18"/>
                <w:lang w:eastAsia="ja-JP"/>
              </w:rPr>
              <w:t xml:space="preserve"> Whale Sharks encircled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DC092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PS</w:t>
            </w:r>
          </w:p>
          <w:p w14:paraId="3DD9E4A0" w14:textId="5D8B1434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4AF4E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633BA" w14:textId="77777777" w:rsidR="00DD677C" w:rsidRPr="00530772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B5217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92F5F" w14:textId="77777777" w:rsidR="00DD677C" w:rsidRPr="004C2EF7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04CB2263" w14:textId="77777777" w:rsidR="00DD677C" w:rsidRPr="002026C1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2DF64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3979539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7F80867D" w14:textId="778C6885" w:rsidR="00DD677C" w:rsidRPr="00324848" w:rsidRDefault="00DD677C" w:rsidP="00DD677C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Illegal, Unreported and Unregulated (IUU) Vessels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B46559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A0A53B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4EF8E1E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52BF764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2BE9B6F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55DBE94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6864F1A7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4EF81090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5D55A7DF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A15FB17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rFonts w:hint="eastAsia"/>
                <w:sz w:val="18"/>
                <w:szCs w:val="18"/>
                <w:lang w:eastAsia="ja-JP"/>
              </w:rPr>
              <w:t>11</w:t>
            </w:r>
            <w:r w:rsidRPr="00324848">
              <w:rPr>
                <w:sz w:val="18"/>
                <w:szCs w:val="18"/>
              </w:rPr>
              <w:t>/03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84E7C77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IUU listing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609DCA2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Session - </w:t>
            </w:r>
            <w:r w:rsidRPr="00324848">
              <w:rPr>
                <w:sz w:val="18"/>
                <w:szCs w:val="18"/>
              </w:rPr>
              <w:t>70 ds</w:t>
            </w:r>
          </w:p>
          <w:p w14:paraId="73623958" w14:textId="5187839F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(07</w:t>
            </w:r>
            <w:r w:rsidRPr="00B526C8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7</w:t>
            </w:r>
            <w:r w:rsidRPr="00324848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A3EE6F9" w14:textId="7CE96495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A2F97A0" w14:textId="14EDABED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ED8C5AC" w14:textId="5578C36A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D24045E" w14:textId="0BB5B8A2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59C85C6B" w14:textId="0ABCE54F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8E5FA4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26A2DB72" w14:textId="77777777" w:rsidTr="003A7F05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03311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C2FB" w14:textId="77777777" w:rsidR="00DD677C" w:rsidRPr="00151737" w:rsidRDefault="00DD677C" w:rsidP="00DD677C">
            <w:pPr>
              <w:rPr>
                <w:sz w:val="18"/>
                <w:szCs w:val="18"/>
              </w:rPr>
            </w:pPr>
            <w:r w:rsidRPr="00151737">
              <w:rPr>
                <w:sz w:val="18"/>
                <w:szCs w:val="18"/>
              </w:rPr>
              <w:t>Res. 07/01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BECAD" w14:textId="77777777" w:rsidR="00DD677C" w:rsidRPr="00151737" w:rsidRDefault="00DD677C" w:rsidP="00DD677C">
            <w:pPr>
              <w:rPr>
                <w:sz w:val="18"/>
                <w:szCs w:val="18"/>
              </w:rPr>
            </w:pPr>
            <w:r w:rsidRPr="00151737">
              <w:rPr>
                <w:sz w:val="18"/>
                <w:szCs w:val="18"/>
              </w:rPr>
              <w:t>Compliance by nationals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38C5A" w14:textId="16911255" w:rsidR="00DD677C" w:rsidRPr="00151737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C3AEC" w14:textId="264CDD9B" w:rsidR="00DD677C" w:rsidRPr="00151737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D74F5" w14:textId="3A493A43" w:rsidR="00DD677C" w:rsidRPr="00151737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CB357" w14:textId="321066EC" w:rsidR="00DD677C" w:rsidRPr="00151737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916BB" w14:textId="20C49EE4" w:rsidR="00DD677C" w:rsidRPr="00151737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9BCCD" w14:textId="77777777" w:rsidR="00DD677C" w:rsidRPr="00151737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FF82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6E03D6EE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944615A" w14:textId="6461AA32" w:rsidR="00DD677C" w:rsidRPr="00324848" w:rsidRDefault="00DD677C" w:rsidP="00DD677C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Transhipments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F57BBFE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3D3FA9B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641E58C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101283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8A2FF96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033E8B8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4273C2C5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4A6511" w:rsidRPr="00226B1C" w14:paraId="53809D66" w14:textId="77777777" w:rsidTr="00D1433F">
        <w:tc>
          <w:tcPr>
            <w:tcW w:w="422" w:type="dxa"/>
            <w:shd w:val="clear" w:color="auto" w:fill="auto"/>
            <w:vAlign w:val="center"/>
          </w:tcPr>
          <w:p w14:paraId="5F0E0410" w14:textId="77777777" w:rsidR="004A6511" w:rsidRPr="00324848" w:rsidRDefault="004A6511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37BEC376" w14:textId="79D8F6F7" w:rsidR="004A6511" w:rsidRPr="003E5D7D" w:rsidRDefault="004A6511" w:rsidP="00DD677C">
            <w:pPr>
              <w:rPr>
                <w:sz w:val="18"/>
                <w:szCs w:val="18"/>
              </w:rPr>
            </w:pPr>
            <w:r w:rsidRPr="003E5D7D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4</w:t>
            </w:r>
            <w:r w:rsidRPr="003E5D7D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C5D640E" w14:textId="0603656B" w:rsidR="004A6511" w:rsidRPr="00324848" w:rsidRDefault="004A6511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At sea transhipments – CPC report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5D42CEE" w14:textId="6689E979" w:rsidR="004A6511" w:rsidRPr="00324848" w:rsidRDefault="004A6511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Before </w:t>
            </w:r>
            <w:r w:rsidRPr="00324848">
              <w:rPr>
                <w:sz w:val="18"/>
                <w:szCs w:val="18"/>
              </w:rPr>
              <w:t>15.09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CC50A6" w14:textId="46607522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43EADE5" w14:textId="6EEAF25B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3A20FDF" w14:textId="68B7D172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B47A424" w14:textId="4ACAFF7A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670F9E1" w14:textId="4474AAD8" w:rsidR="004A6511" w:rsidRPr="00324848" w:rsidRDefault="004A6511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2F0FDF" w14:textId="77777777" w:rsidR="004A6511" w:rsidRPr="00324848" w:rsidRDefault="004A6511" w:rsidP="00DD677C">
            <w:pPr>
              <w:rPr>
                <w:sz w:val="18"/>
                <w:szCs w:val="18"/>
              </w:rPr>
            </w:pPr>
          </w:p>
        </w:tc>
      </w:tr>
      <w:tr w:rsidR="004A6511" w:rsidRPr="00226B1C" w14:paraId="3B90CC9A" w14:textId="77777777" w:rsidTr="00D1433F">
        <w:tc>
          <w:tcPr>
            <w:tcW w:w="422" w:type="dxa"/>
            <w:shd w:val="clear" w:color="auto" w:fill="auto"/>
            <w:vAlign w:val="center"/>
          </w:tcPr>
          <w:p w14:paraId="03ABA702" w14:textId="77777777" w:rsidR="004A6511" w:rsidRPr="00324848" w:rsidRDefault="004A6511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B32ADBF" w14:textId="77777777" w:rsidR="004A6511" w:rsidRPr="00324848" w:rsidRDefault="004A6511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240772B" w14:textId="3968AF29" w:rsidR="004A6511" w:rsidRDefault="004A6511" w:rsidP="00DD677C">
            <w:pPr>
              <w:rPr>
                <w:sz w:val="18"/>
                <w:szCs w:val="18"/>
                <w:lang w:eastAsia="ja-JP"/>
              </w:rPr>
            </w:pPr>
            <w:r w:rsidRPr="00324848">
              <w:rPr>
                <w:sz w:val="18"/>
                <w:szCs w:val="18"/>
              </w:rPr>
              <w:t>Transhipments in port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report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E286CFC" w14:textId="1CE6D598" w:rsidR="004A6511" w:rsidRDefault="004A6511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FE9DA82" w14:textId="77777777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9709AB2" w14:textId="77777777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FEB8709" w14:textId="77777777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9A86573" w14:textId="77777777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C48A5F3" w14:textId="77777777" w:rsidR="004A6511" w:rsidRPr="00324848" w:rsidRDefault="004A6511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132575" w14:textId="77777777" w:rsidR="004A6511" w:rsidRPr="00324848" w:rsidRDefault="004A6511" w:rsidP="00DD677C">
            <w:pPr>
              <w:rPr>
                <w:sz w:val="18"/>
                <w:szCs w:val="18"/>
              </w:rPr>
            </w:pPr>
          </w:p>
        </w:tc>
      </w:tr>
      <w:tr w:rsidR="004A6511" w:rsidRPr="00226B1C" w14:paraId="0686EEEF" w14:textId="77777777" w:rsidTr="00D1433F">
        <w:tc>
          <w:tcPr>
            <w:tcW w:w="422" w:type="dxa"/>
            <w:shd w:val="clear" w:color="auto" w:fill="auto"/>
            <w:vAlign w:val="center"/>
          </w:tcPr>
          <w:p w14:paraId="2B2E5084" w14:textId="77777777" w:rsidR="004A6511" w:rsidRPr="00324848" w:rsidRDefault="004A6511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AD3AE59" w14:textId="77777777" w:rsidR="004A6511" w:rsidRPr="00324848" w:rsidRDefault="004A6511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15D4505F" w14:textId="689CD2DC" w:rsidR="004A6511" w:rsidRDefault="004A6511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List of </w:t>
            </w:r>
            <w:r w:rsidRPr="00324848">
              <w:rPr>
                <w:sz w:val="18"/>
                <w:szCs w:val="18"/>
              </w:rPr>
              <w:t>Authorised carrier vessels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D1BFD4B" w14:textId="6352384F" w:rsidR="004A6511" w:rsidRDefault="004A6511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Since </w:t>
            </w:r>
            <w:r>
              <w:rPr>
                <w:rFonts w:hint="eastAsia"/>
                <w:sz w:val="18"/>
                <w:szCs w:val="18"/>
                <w:lang w:eastAsia="ja-JP"/>
              </w:rPr>
              <w:t>01.07.2008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D0E33E" w14:textId="77777777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9AA6F75" w14:textId="77777777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A829C3E" w14:textId="77777777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FB0CDF7" w14:textId="77777777" w:rsidR="004A6511" w:rsidRPr="00324848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CDA5599" w14:textId="77777777" w:rsidR="004A6511" w:rsidRPr="00324848" w:rsidRDefault="004A6511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129263" w14:textId="77777777" w:rsidR="004A6511" w:rsidRPr="00324848" w:rsidRDefault="004A6511" w:rsidP="00DD677C">
            <w:pPr>
              <w:rPr>
                <w:sz w:val="18"/>
                <w:szCs w:val="18"/>
              </w:rPr>
            </w:pPr>
          </w:p>
        </w:tc>
      </w:tr>
      <w:tr w:rsidR="004A6511" w:rsidRPr="00226B1C" w14:paraId="6D87EAFE" w14:textId="77777777" w:rsidTr="00D1433F">
        <w:tc>
          <w:tcPr>
            <w:tcW w:w="422" w:type="dxa"/>
            <w:shd w:val="clear" w:color="auto" w:fill="auto"/>
            <w:vAlign w:val="center"/>
          </w:tcPr>
          <w:p w14:paraId="0EAA64BF" w14:textId="77777777" w:rsidR="004A6511" w:rsidRPr="00324848" w:rsidRDefault="004A6511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9E7AD3B" w14:textId="77777777" w:rsidR="004A6511" w:rsidRPr="00324848" w:rsidRDefault="004A6511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07ED92F8" w14:textId="0B741746" w:rsidR="004A6511" w:rsidRPr="0088250F" w:rsidRDefault="004A6511" w:rsidP="00DD677C">
            <w:pPr>
              <w:rPr>
                <w:sz w:val="18"/>
                <w:szCs w:val="18"/>
                <w:lang w:eastAsia="ja-JP"/>
              </w:rPr>
            </w:pPr>
            <w:r w:rsidRPr="0088250F">
              <w:rPr>
                <w:sz w:val="18"/>
                <w:szCs w:val="18"/>
                <w:lang w:eastAsia="ja-JP"/>
              </w:rPr>
              <w:t>Report on results of investigations on possible infractions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02BE21A" w14:textId="7ABFDA34" w:rsidR="004A6511" w:rsidRPr="005173A2" w:rsidRDefault="004A6511" w:rsidP="00DD677C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15</w:t>
            </w:r>
            <w:r w:rsidRPr="005173A2">
              <w:rPr>
                <w:sz w:val="18"/>
                <w:szCs w:val="18"/>
                <w:lang w:eastAsia="ja-JP"/>
              </w:rPr>
              <w:t>.02.201</w:t>
            </w:r>
            <w:r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E8DC726" w14:textId="77777777" w:rsidR="004A6511" w:rsidRPr="005E1246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01DF67D" w14:textId="77777777" w:rsidR="004A6511" w:rsidRPr="005E1246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885F2A7" w14:textId="37D3691F" w:rsidR="004A6511" w:rsidRPr="0088250F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5BAB0F5" w14:textId="6C70A0BD" w:rsidR="004A6511" w:rsidRPr="0088250F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56237AFF" w14:textId="3DD82734" w:rsidR="004A6511" w:rsidRPr="0088250F" w:rsidRDefault="004A6511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327A3B" w14:textId="77777777" w:rsidR="004A6511" w:rsidRPr="00324848" w:rsidRDefault="004A6511" w:rsidP="00DD677C">
            <w:pPr>
              <w:rPr>
                <w:sz w:val="18"/>
                <w:szCs w:val="18"/>
              </w:rPr>
            </w:pPr>
          </w:p>
        </w:tc>
      </w:tr>
      <w:tr w:rsidR="004A6511" w:rsidRPr="00226B1C" w14:paraId="0C07047A" w14:textId="77777777" w:rsidTr="003A7F05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4AEE" w14:textId="77777777" w:rsidR="004A6511" w:rsidRPr="00324848" w:rsidRDefault="004A6511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7D02" w14:textId="77777777" w:rsidR="004A6511" w:rsidRPr="00324848" w:rsidRDefault="004A6511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B6275" w14:textId="78ABCE94" w:rsidR="004A6511" w:rsidRPr="0088250F" w:rsidRDefault="004A6511" w:rsidP="00DD677C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ROP fee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D0D34" w14:textId="56D155FC" w:rsidR="004A6511" w:rsidRPr="005173A2" w:rsidRDefault="004A6511" w:rsidP="00DD677C">
            <w:pPr>
              <w:jc w:val="center"/>
              <w:rPr>
                <w:sz w:val="18"/>
                <w:szCs w:val="18"/>
                <w:lang w:eastAsia="ja-JP"/>
              </w:rPr>
            </w:pPr>
            <w:r w:rsidRPr="005173A2">
              <w:rPr>
                <w:sz w:val="18"/>
                <w:szCs w:val="18"/>
                <w:lang w:eastAsia="ja-JP"/>
              </w:rPr>
              <w:t>17.08.201</w:t>
            </w:r>
            <w:r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508A" w14:textId="77777777" w:rsidR="004A6511" w:rsidRPr="005E1246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B75E" w14:textId="77777777" w:rsidR="004A6511" w:rsidRPr="005E1246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66F1" w14:textId="77777777" w:rsidR="004A6511" w:rsidRPr="0088250F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30491" w14:textId="77777777" w:rsidR="004A6511" w:rsidRPr="0088250F" w:rsidRDefault="004A6511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006B" w14:textId="77777777" w:rsidR="004A6511" w:rsidRPr="0088250F" w:rsidRDefault="004A6511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40F97" w14:textId="77777777" w:rsidR="004A6511" w:rsidRPr="00324848" w:rsidRDefault="004A6511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68478DB1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45960B9" w14:textId="671864CA" w:rsidR="00DD677C" w:rsidRPr="00324848" w:rsidRDefault="00DD677C" w:rsidP="00DD677C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Observers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3E06137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1FE43D0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27C4B52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5624A93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6D3D5AD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B91363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62295FA8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38544321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3BC68B48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ADA246B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11/04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DB3FFDA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Regional Observer Scheme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  <w:r w:rsidRPr="003248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324848">
              <w:rPr>
                <w:sz w:val="18"/>
                <w:szCs w:val="18"/>
              </w:rPr>
              <w:t>No. of vessels monitored and coverage by gear type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D6B2602" w14:textId="5273810F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vAlign w:val="center"/>
          </w:tcPr>
          <w:p w14:paraId="429E166F" w14:textId="54B16D11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45CF75F8" w14:textId="1888D71F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2ED762C" w14:textId="55B19408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ADB4FFA" w14:textId="023C1300" w:rsidR="00DD677C" w:rsidRPr="00785113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A97E311" w14:textId="6175E0C0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EED452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A3BE327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13A00DDA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E4014E5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B6E97F0" w14:textId="77777777" w:rsidR="00DD677C" w:rsidRPr="00324848" w:rsidRDefault="00DD677C" w:rsidP="00DD677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5% Mandatory, at sea</w:t>
            </w:r>
            <w:r>
              <w:rPr>
                <w:sz w:val="18"/>
                <w:szCs w:val="18"/>
              </w:rPr>
              <w:t xml:space="preserve"> (&gt; 24m)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CC7D10A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Since </w:t>
            </w:r>
            <w:r w:rsidRPr="00324848">
              <w:rPr>
                <w:sz w:val="18"/>
                <w:szCs w:val="18"/>
              </w:rPr>
              <w:t>01.07.2010</w:t>
            </w:r>
          </w:p>
        </w:tc>
        <w:tc>
          <w:tcPr>
            <w:tcW w:w="1037" w:type="dxa"/>
            <w:vAlign w:val="center"/>
          </w:tcPr>
          <w:p w14:paraId="78AB5A66" w14:textId="6AF9F728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60B7FF3A" w14:textId="3B4F443F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DC73DCC" w14:textId="0C232501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F9A79E7" w14:textId="35B216D8" w:rsidR="00DD677C" w:rsidRPr="00785113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54434EA3" w14:textId="0DEB3710" w:rsidR="00DD677C" w:rsidRPr="00726610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C9423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1CF5209E" w14:textId="77777777" w:rsidTr="00D1433F">
        <w:trPr>
          <w:cantSplit/>
        </w:trPr>
        <w:tc>
          <w:tcPr>
            <w:tcW w:w="422" w:type="dxa"/>
            <w:shd w:val="clear" w:color="auto" w:fill="auto"/>
            <w:vAlign w:val="center"/>
          </w:tcPr>
          <w:p w14:paraId="3685F9E1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4CCFF4BE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60ED0C37" w14:textId="77777777" w:rsidR="00DD677C" w:rsidRPr="00324848" w:rsidRDefault="00DD677C" w:rsidP="00DD677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5% Phasing in, at sea</w:t>
            </w:r>
            <w:r>
              <w:rPr>
                <w:sz w:val="18"/>
                <w:szCs w:val="18"/>
              </w:rPr>
              <w:t xml:space="preserve"> (&lt; 24m)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0FA891A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2013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66A6C3C" w14:textId="4D3D49DA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BC6FFB4" w14:textId="00FB8C2D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C4C93C9" w14:textId="1A45C0A0" w:rsidR="00DD677C" w:rsidRPr="000674B5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0CE840D" w14:textId="122B1809" w:rsidR="00DD677C" w:rsidRPr="00785113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2DACAE48" w14:textId="128BA44F" w:rsidR="00DD677C" w:rsidRPr="00726610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A6C58A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33F35014" w14:textId="77777777" w:rsidTr="00D1433F">
        <w:tc>
          <w:tcPr>
            <w:tcW w:w="422" w:type="dxa"/>
            <w:shd w:val="clear" w:color="auto" w:fill="auto"/>
            <w:vAlign w:val="center"/>
          </w:tcPr>
          <w:p w14:paraId="02F10CF1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48A2E39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41C3525" w14:textId="77777777" w:rsidR="00DD677C" w:rsidRPr="00324848" w:rsidRDefault="00DD677C" w:rsidP="00DD677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5 % Phasing in Artisanal landings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92FC7B2" w14:textId="0E6124FD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90CF039" w14:textId="4E596FAC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0689E96" w14:textId="1900CA31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898BF35" w14:textId="18448DCE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6EBF824" w14:textId="4347102E" w:rsidR="00DD677C" w:rsidRPr="00785113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59B7D82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2AA471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AAC1DF6" w14:textId="77777777" w:rsidTr="003A7F05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3DE9E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01496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29962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Observer reports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304BD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150 days after</w:t>
            </w:r>
            <w:r>
              <w:rPr>
                <w:sz w:val="18"/>
                <w:szCs w:val="18"/>
              </w:rPr>
              <w:t xml:space="preserve"> trip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889B315" w14:textId="5AC90278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35A8002D" w14:textId="0A5ADC7B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8622" w14:textId="137F0120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57A46" w14:textId="581E0A53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CAEA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533AC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270BF90F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1C139B17" w14:textId="4C7F79C6" w:rsidR="00DD677C" w:rsidRPr="00324848" w:rsidRDefault="00DD677C" w:rsidP="00DD677C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Statistical document programme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7318863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4A1F4D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09F7E93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C7B0B0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4D20DE7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6C3914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67D665CB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2A3C6F3B" w14:textId="77777777" w:rsidTr="00D1433F">
        <w:tc>
          <w:tcPr>
            <w:tcW w:w="422" w:type="dxa"/>
            <w:shd w:val="clear" w:color="auto" w:fill="auto"/>
            <w:vAlign w:val="center"/>
          </w:tcPr>
          <w:p w14:paraId="3B68AEE0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3A09A569" w14:textId="77777777" w:rsidR="00DD677C" w:rsidRPr="00CA0363" w:rsidRDefault="00DD677C" w:rsidP="00DD677C">
            <w:pPr>
              <w:rPr>
                <w:sz w:val="18"/>
                <w:szCs w:val="18"/>
              </w:rPr>
            </w:pPr>
            <w:r w:rsidRPr="00CA0363">
              <w:rPr>
                <w:sz w:val="18"/>
                <w:szCs w:val="18"/>
              </w:rPr>
              <w:t>Res. 01/06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F1B856A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1</w:t>
            </w:r>
            <w:r w:rsidRPr="00324848">
              <w:rPr>
                <w:sz w:val="18"/>
                <w:szCs w:val="18"/>
                <w:vertAlign w:val="superscript"/>
              </w:rPr>
              <w:t>st</w:t>
            </w:r>
            <w:r w:rsidRPr="00324848">
              <w:rPr>
                <w:sz w:val="18"/>
                <w:szCs w:val="18"/>
              </w:rPr>
              <w:t xml:space="preserve"> Semester report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DD9E5EE" w14:textId="671883FD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B56E508" w14:textId="674D9A2E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F9D2A44" w14:textId="34D194FE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B6B3BB0" w14:textId="6D3C13D4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BDD7F45" w14:textId="22929A74" w:rsidR="00DD677C" w:rsidRPr="00896395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6B68339C" w14:textId="63F3FF36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90D4B2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10E1812E" w14:textId="77777777" w:rsidTr="00D1433F">
        <w:tc>
          <w:tcPr>
            <w:tcW w:w="422" w:type="dxa"/>
            <w:shd w:val="clear" w:color="auto" w:fill="auto"/>
            <w:vAlign w:val="center"/>
          </w:tcPr>
          <w:p w14:paraId="6B83F79B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40BEF8F5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7961AE62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2</w:t>
            </w:r>
            <w:r w:rsidRPr="00324848">
              <w:rPr>
                <w:sz w:val="18"/>
                <w:szCs w:val="18"/>
                <w:vertAlign w:val="superscript"/>
              </w:rPr>
              <w:t>nd</w:t>
            </w:r>
            <w:r w:rsidRPr="00324848">
              <w:rPr>
                <w:sz w:val="18"/>
                <w:szCs w:val="18"/>
              </w:rPr>
              <w:t xml:space="preserve"> Semester report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36BEE92" w14:textId="4EFAD87B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EAC3260" w14:textId="5ECD5738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F1576D3" w14:textId="7B53F43A" w:rsidR="00DD677C" w:rsidRPr="005E1246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57C5059" w14:textId="2ED6A3BA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D233C0C" w14:textId="2720C29C" w:rsidR="00DD677C" w:rsidRPr="00896395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BC390C5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95AB83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D017389" w14:textId="77777777" w:rsidTr="00D1433F">
        <w:tc>
          <w:tcPr>
            <w:tcW w:w="422" w:type="dxa"/>
            <w:shd w:val="clear" w:color="auto" w:fill="auto"/>
            <w:vAlign w:val="center"/>
          </w:tcPr>
          <w:p w14:paraId="36258B37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95A9E16" w14:textId="77777777" w:rsidR="00DD677C" w:rsidRPr="00324848" w:rsidRDefault="00DD677C" w:rsidP="00DD677C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046F9B6C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Annual report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8AA2127" w14:textId="0378B981" w:rsidR="00DD677C" w:rsidRPr="00324848" w:rsidRDefault="00DD677C" w:rsidP="00DD677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C6A15F" w14:textId="2EA846A5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C2988EF" w14:textId="6F872521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0772758" w14:textId="0D64CFDE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62D31CF" w14:textId="0697ECD1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EDCC00C" w14:textId="2104F9D0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C04AC7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7E66D6C2" w14:textId="77777777" w:rsidTr="003A7F05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6F7F1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28ECC" w14:textId="77777777" w:rsidR="00DD677C" w:rsidRPr="00324848" w:rsidRDefault="00DD677C" w:rsidP="00DD677C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D156D" w14:textId="4A49CEA8" w:rsidR="00DD677C" w:rsidRPr="0088250F" w:rsidRDefault="00DD677C" w:rsidP="00DD677C">
            <w:pPr>
              <w:rPr>
                <w:sz w:val="18"/>
                <w:szCs w:val="18"/>
              </w:rPr>
            </w:pPr>
            <w:r w:rsidRPr="0088250F">
              <w:rPr>
                <w:sz w:val="18"/>
                <w:szCs w:val="18"/>
              </w:rPr>
              <w:t>Information on authorised institutions and personnel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D7779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</w:t>
            </w:r>
          </w:p>
          <w:p w14:paraId="264BF767" w14:textId="0C89D861" w:rsidR="00DD677C" w:rsidRPr="0088250F" w:rsidRDefault="00DD677C" w:rsidP="00DD677C">
            <w:pPr>
              <w:jc w:val="center"/>
              <w:rPr>
                <w:sz w:val="18"/>
                <w:szCs w:val="18"/>
              </w:rPr>
            </w:pPr>
            <w:r w:rsidRPr="0088250F">
              <w:rPr>
                <w:sz w:val="18"/>
                <w:szCs w:val="18"/>
              </w:rPr>
              <w:t>01.07.2002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4B5EE72F" w14:textId="378E1985" w:rsidR="00DD677C" w:rsidRPr="0088250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12D7DBD4" w14:textId="4E51EA15" w:rsidR="00DD677C" w:rsidRPr="0088250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9211D" w14:textId="210EC2BF" w:rsidR="00DD677C" w:rsidRPr="0088250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85238" w14:textId="08AAF1E6" w:rsidR="00DD677C" w:rsidRPr="0088250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6EB69" w14:textId="77777777" w:rsidR="00DD677C" w:rsidRPr="000E799C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F668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300C6A84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115E85E6" w14:textId="363CE477" w:rsidR="00DD677C" w:rsidRPr="00324848" w:rsidRDefault="00DD677C" w:rsidP="00DD677C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324848">
              <w:rPr>
                <w:b/>
                <w:sz w:val="18"/>
                <w:szCs w:val="18"/>
              </w:rPr>
              <w:t>Port inspection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2438D09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869339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CABC69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1AAE5A7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392BE2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0554C60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235FDF76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07F00D84" w14:textId="77777777" w:rsidTr="00D1433F">
        <w:tc>
          <w:tcPr>
            <w:tcW w:w="422" w:type="dxa"/>
            <w:shd w:val="clear" w:color="auto" w:fill="auto"/>
            <w:vAlign w:val="center"/>
          </w:tcPr>
          <w:p w14:paraId="13E2CC51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EC4F24C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05/03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4905A9F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Port inspection programme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0F18046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01.07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BD2B03C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CBFA71D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F7B0203" w14:textId="77777777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D091E4F" w14:textId="77777777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1DC81C9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6BC1A0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6B8A7EDA" w14:textId="77777777" w:rsidTr="00D1433F">
        <w:tc>
          <w:tcPr>
            <w:tcW w:w="422" w:type="dxa"/>
            <w:shd w:val="clear" w:color="auto" w:fill="auto"/>
            <w:vAlign w:val="center"/>
          </w:tcPr>
          <w:p w14:paraId="1F433422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7033B226" w14:textId="207F126D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Res. 1</w:t>
            </w:r>
            <w:r>
              <w:rPr>
                <w:sz w:val="18"/>
                <w:szCs w:val="18"/>
              </w:rPr>
              <w:t>6</w:t>
            </w:r>
            <w:r w:rsidRPr="00324848">
              <w:rPr>
                <w:sz w:val="18"/>
                <w:szCs w:val="18"/>
              </w:rPr>
              <w:t>/11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A4645AF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List of designated ports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38B94BE0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</w:t>
            </w:r>
          </w:p>
          <w:p w14:paraId="44EBF103" w14:textId="37A0A6D8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31.12.10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A89E0E6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685A51C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01BD692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703901B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3EBC3952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EFCCA3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5655B38E" w14:textId="77777777" w:rsidTr="00D1433F">
        <w:tc>
          <w:tcPr>
            <w:tcW w:w="422" w:type="dxa"/>
            <w:shd w:val="clear" w:color="auto" w:fill="auto"/>
            <w:vAlign w:val="center"/>
          </w:tcPr>
          <w:p w14:paraId="3B3151C7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E1B1E60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216935F9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24848">
              <w:rPr>
                <w:sz w:val="18"/>
                <w:szCs w:val="18"/>
              </w:rPr>
              <w:t>esignated competent Authority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C4856EA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E3B3775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0CB654A" w14:textId="77777777" w:rsidR="00DD677C" w:rsidRPr="003D338A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5F97CEF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F3AA761" w14:textId="77777777" w:rsidR="00DD677C" w:rsidRPr="0062376D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83403D0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8318A9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45794FAC" w14:textId="77777777" w:rsidTr="00D1433F">
        <w:tc>
          <w:tcPr>
            <w:tcW w:w="422" w:type="dxa"/>
            <w:shd w:val="clear" w:color="auto" w:fill="auto"/>
            <w:vAlign w:val="center"/>
          </w:tcPr>
          <w:p w14:paraId="30D63637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4EA977A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56C1DF56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>Prior notification periods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6A1D309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929F694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9E584B4" w14:textId="77777777" w:rsidR="00DD677C" w:rsidRPr="003D338A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520A74F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0BF6B34" w14:textId="77777777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A8053C7" w14:textId="77777777" w:rsidR="00DD677C" w:rsidRPr="005E1246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1AC160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2555DF4A" w14:textId="77777777" w:rsidTr="00D1433F">
        <w:tc>
          <w:tcPr>
            <w:tcW w:w="422" w:type="dxa"/>
            <w:shd w:val="clear" w:color="auto" w:fill="auto"/>
            <w:vAlign w:val="center"/>
          </w:tcPr>
          <w:p w14:paraId="59F2647B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4305AB35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4B85F901" w14:textId="77777777" w:rsidR="00DD677C" w:rsidRDefault="00DD677C" w:rsidP="00DD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324848">
              <w:rPr>
                <w:sz w:val="18"/>
                <w:szCs w:val="18"/>
              </w:rPr>
              <w:t>nspection report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DAE72A7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days after </w:t>
            </w:r>
            <w:r w:rsidRPr="00324848">
              <w:rPr>
                <w:sz w:val="18"/>
                <w:szCs w:val="18"/>
              </w:rPr>
              <w:t>inspection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7161F5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0C7E66C" w14:textId="77777777" w:rsidR="00DD677C" w:rsidRPr="00E9563E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FDF7EB8" w14:textId="77777777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C0D4F9C" w14:textId="77777777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5B3C354" w14:textId="77777777" w:rsidR="00DD677C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593513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2D03B83A" w14:textId="77777777" w:rsidTr="00D1433F">
        <w:tc>
          <w:tcPr>
            <w:tcW w:w="422" w:type="dxa"/>
            <w:shd w:val="clear" w:color="auto" w:fill="auto"/>
            <w:vAlign w:val="center"/>
          </w:tcPr>
          <w:p w14:paraId="3CF34B1B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C9517E9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14:paraId="5EC31BF6" w14:textId="2FF57C2B" w:rsidR="00DD677C" w:rsidRDefault="00DD677C" w:rsidP="00DD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5% inspection of LAN or TRX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7A72CD4B" w14:textId="77777777" w:rsidR="00DD677C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</w:t>
            </w:r>
          </w:p>
          <w:p w14:paraId="7E148FCB" w14:textId="3B1575D6" w:rsidR="00DD677C" w:rsidRDefault="00DD677C" w:rsidP="00E3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E3744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E3744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5DD605E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8C6FF7E" w14:textId="77777777" w:rsidR="00DD677C" w:rsidRPr="003D338A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5445CAB" w14:textId="77777777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AA3C211" w14:textId="77777777" w:rsidR="00DD677C" w:rsidRPr="003D338A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758FDFC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149779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0CF653A5" w14:textId="77777777" w:rsidTr="003A7F05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3D500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F46E8" w14:textId="77777777" w:rsidR="00DD677C" w:rsidRPr="00324848" w:rsidRDefault="00DD677C" w:rsidP="00DD677C">
            <w:pPr>
              <w:rPr>
                <w:b/>
                <w:sz w:val="18"/>
                <w:szCs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E6F6" w14:textId="77777777" w:rsidR="00DD677C" w:rsidRPr="00324848" w:rsidRDefault="00DD677C" w:rsidP="00DD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Denial of entry in port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4CA72" w14:textId="5FE54AC8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75718" w14:textId="77777777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53233" w14:textId="77777777" w:rsidR="00DD677C" w:rsidRPr="003D338A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39962" w14:textId="77777777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009B0" w14:textId="77777777" w:rsidR="00DD677C" w:rsidRPr="003D338A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06A8B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44CE2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  <w:tr w:rsidR="00DD677C" w:rsidRPr="00226B1C" w14:paraId="17FA1C79" w14:textId="77777777" w:rsidTr="003A7F05">
        <w:tc>
          <w:tcPr>
            <w:tcW w:w="570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75F09B7" w14:textId="0E6BEAD0" w:rsidR="00DD677C" w:rsidRPr="00324848" w:rsidRDefault="00DD677C" w:rsidP="00DD677C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Market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404A16C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B19450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7938001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A27005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2B043F6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F2C0D89" w14:textId="77777777" w:rsidR="00DD677C" w:rsidRPr="0067485B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</w:tcPr>
          <w:p w14:paraId="780FFA16" w14:textId="77777777" w:rsidR="00DD677C" w:rsidRPr="0067485B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</w:tr>
      <w:tr w:rsidR="00DD677C" w:rsidRPr="00226B1C" w14:paraId="1FD0AE2F" w14:textId="77777777" w:rsidTr="00D1433F">
        <w:tc>
          <w:tcPr>
            <w:tcW w:w="422" w:type="dxa"/>
            <w:shd w:val="clear" w:color="auto" w:fill="auto"/>
            <w:vAlign w:val="center"/>
          </w:tcPr>
          <w:p w14:paraId="79725A47" w14:textId="77777777" w:rsidR="00DD677C" w:rsidRPr="00324848" w:rsidRDefault="00DD677C" w:rsidP="00DD677C">
            <w:pPr>
              <w:pStyle w:val="ListParagraph"/>
              <w:numPr>
                <w:ilvl w:val="1"/>
                <w:numId w:val="12"/>
              </w:numPr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2FE5E8A" w14:textId="63947972" w:rsidR="00DD677C" w:rsidRPr="00324848" w:rsidRDefault="00DD677C" w:rsidP="00DD677C">
            <w:pPr>
              <w:rPr>
                <w:sz w:val="18"/>
                <w:szCs w:val="18"/>
              </w:rPr>
            </w:pPr>
            <w:r w:rsidRPr="00324848">
              <w:rPr>
                <w:sz w:val="18"/>
                <w:szCs w:val="18"/>
              </w:rPr>
              <w:t xml:space="preserve">Res. </w:t>
            </w:r>
            <w:r>
              <w:rPr>
                <w:sz w:val="18"/>
                <w:szCs w:val="18"/>
              </w:rPr>
              <w:t>10/10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37D9AA3" w14:textId="279C2824" w:rsidR="00DD677C" w:rsidRPr="00324848" w:rsidRDefault="00DD677C" w:rsidP="00DD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on import, landing and transhipment of </w:t>
            </w:r>
            <w:r w:rsidRPr="00E0643D">
              <w:rPr>
                <w:sz w:val="18"/>
                <w:szCs w:val="18"/>
              </w:rPr>
              <w:t>tuna and tuna-like fish products</w:t>
            </w:r>
            <w:r>
              <w:rPr>
                <w:sz w:val="18"/>
                <w:szCs w:val="18"/>
              </w:rPr>
              <w:t xml:space="preserve"> in</w:t>
            </w:r>
            <w:r w:rsidRPr="00E0643D">
              <w:rPr>
                <w:sz w:val="18"/>
                <w:szCs w:val="18"/>
              </w:rPr>
              <w:t xml:space="preserve"> ports</w:t>
            </w:r>
            <w:r>
              <w:rPr>
                <w:sz w:val="18"/>
                <w:szCs w:val="18"/>
              </w:rPr>
              <w:t xml:space="preserve"> </w:t>
            </w:r>
            <w:r w:rsidRPr="003248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A25C7E" w14:textId="247B89FD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48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2484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3C34296" w14:textId="2AA94CAB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4DE5527" w14:textId="68D0BB2B" w:rsidR="00DD677C" w:rsidRPr="00324848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07578C8" w14:textId="267B71FD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5A772AA" w14:textId="5F42F344" w:rsidR="00DD677C" w:rsidRPr="00B5272F" w:rsidRDefault="00DD677C" w:rsidP="00DD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43E6ADB6" w14:textId="1E528848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A303AD" w14:textId="77777777" w:rsidR="00DD677C" w:rsidRPr="00324848" w:rsidRDefault="00DD677C" w:rsidP="00DD677C">
            <w:pPr>
              <w:rPr>
                <w:sz w:val="18"/>
                <w:szCs w:val="18"/>
              </w:rPr>
            </w:pPr>
          </w:p>
        </w:tc>
      </w:tr>
    </w:tbl>
    <w:p w14:paraId="43B0D8A4" w14:textId="77777777" w:rsidR="00356B43" w:rsidRDefault="00356B43" w:rsidP="00FE0E76"/>
    <w:p w14:paraId="7273E4D1" w14:textId="77777777" w:rsidR="00027D82" w:rsidRDefault="00027D82" w:rsidP="00FE0E76">
      <w:pPr>
        <w:sectPr w:rsidR="00027D82" w:rsidSect="00FE0E76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276" w:right="1418" w:bottom="1418" w:left="1134" w:header="709" w:footer="709" w:gutter="0"/>
          <w:cols w:space="708"/>
          <w:titlePg/>
          <w:docGrid w:linePitch="360"/>
        </w:sectPr>
      </w:pPr>
    </w:p>
    <w:p w14:paraId="631E0C93" w14:textId="31C52E1E" w:rsidR="007C7273" w:rsidRDefault="007C7273" w:rsidP="007C727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Feedback</w:t>
      </w:r>
      <w:r w:rsidRPr="00F81D69">
        <w:rPr>
          <w:b/>
          <w:u w:val="single"/>
        </w:rPr>
        <w:t xml:space="preserve"> </w:t>
      </w:r>
      <w:r>
        <w:rPr>
          <w:b/>
          <w:u w:val="single"/>
        </w:rPr>
        <w:t xml:space="preserve">to </w:t>
      </w:r>
      <w:r w:rsidR="00715D53">
        <w:rPr>
          <w:b/>
          <w:u w:val="single"/>
        </w:rPr>
        <w:t>COUNTRY</w:t>
      </w:r>
      <w:r>
        <w:rPr>
          <w:b/>
          <w:u w:val="single"/>
        </w:rPr>
        <w:t xml:space="preserve"> </w:t>
      </w:r>
      <w:r w:rsidRPr="00F81D69">
        <w:rPr>
          <w:b/>
          <w:u w:val="single"/>
        </w:rPr>
        <w:t xml:space="preserve">on </w:t>
      </w:r>
      <w:r>
        <w:rPr>
          <w:b/>
          <w:u w:val="single"/>
        </w:rPr>
        <w:t xml:space="preserve">the </w:t>
      </w:r>
      <w:r w:rsidRPr="00F81D69">
        <w:rPr>
          <w:b/>
          <w:u w:val="single"/>
        </w:rPr>
        <w:t>level of implementation</w:t>
      </w:r>
      <w:r>
        <w:rPr>
          <w:b/>
          <w:u w:val="single"/>
        </w:rPr>
        <w:t xml:space="preserve"> of IOTC Conservation and Management Measures identified by the </w:t>
      </w:r>
      <w:r w:rsidR="000965AD">
        <w:rPr>
          <w:b/>
          <w:u w:val="single"/>
        </w:rPr>
        <w:t>CoC1</w:t>
      </w:r>
      <w:r w:rsidR="002E21C9">
        <w:rPr>
          <w:b/>
          <w:u w:val="single"/>
        </w:rPr>
        <w:t>3</w:t>
      </w:r>
      <w:r w:rsidR="000965AD">
        <w:rPr>
          <w:b/>
          <w:u w:val="single"/>
        </w:rPr>
        <w:t xml:space="preserve"> </w:t>
      </w:r>
      <w:r>
        <w:rPr>
          <w:b/>
          <w:u w:val="single"/>
        </w:rPr>
        <w:t xml:space="preserve">in </w:t>
      </w:r>
      <w:r w:rsidR="000965AD">
        <w:rPr>
          <w:b/>
          <w:u w:val="single"/>
        </w:rPr>
        <w:t>201</w:t>
      </w:r>
      <w:r w:rsidR="000C6663">
        <w:rPr>
          <w:b/>
          <w:u w:val="single"/>
        </w:rPr>
        <w:t>6</w:t>
      </w:r>
      <w:r w:rsidRPr="00F81D69">
        <w:rPr>
          <w:b/>
          <w:u w:val="single"/>
        </w:rPr>
        <w:t>.</w:t>
      </w:r>
    </w:p>
    <w:p w14:paraId="44CDACC7" w14:textId="77777777" w:rsidR="00BC60E9" w:rsidRPr="00F81D69" w:rsidRDefault="00BC60E9" w:rsidP="007C7273">
      <w:pPr>
        <w:jc w:val="center"/>
        <w:rPr>
          <w:b/>
          <w:u w:val="single"/>
        </w:rPr>
      </w:pPr>
    </w:p>
    <w:p w14:paraId="02EC783F" w14:textId="2B3B78C8" w:rsidR="00BC60E9" w:rsidRDefault="00722AFB" w:rsidP="00722AFB">
      <w:pPr>
        <w:ind w:left="-426"/>
        <w:jc w:val="both"/>
        <w:rPr>
          <w:sz w:val="22"/>
          <w:szCs w:val="22"/>
        </w:rPr>
      </w:pPr>
      <w:r w:rsidRPr="00722AFB">
        <w:rPr>
          <w:b/>
        </w:rPr>
        <w:t xml:space="preserve">Feedback: </w:t>
      </w:r>
      <w:r w:rsidR="00BA358A">
        <w:rPr>
          <w:b/>
        </w:rPr>
        <w:t xml:space="preserve"> </w:t>
      </w:r>
      <w:r w:rsidR="00BC60E9">
        <w:t xml:space="preserve">With regards to the level of compliance by </w:t>
      </w:r>
      <w:r w:rsidR="00715D53">
        <w:t>COUNTRY</w:t>
      </w:r>
      <w:r w:rsidR="00BC60E9">
        <w:t xml:space="preserve"> to the decisions of the </w:t>
      </w:r>
      <w:r w:rsidR="00BC60E9" w:rsidRPr="002E21C9">
        <w:t xml:space="preserve">Commission, the Compliance Committee noted certain issues that required attention.  These concerns were communicated to </w:t>
      </w:r>
      <w:r w:rsidR="00715D53" w:rsidRPr="002E21C9">
        <w:t>COUNTRY</w:t>
      </w:r>
      <w:r w:rsidR="00BC60E9" w:rsidRPr="002E21C9">
        <w:t xml:space="preserve"> by the Chair of the Commission in a letter dated </w:t>
      </w:r>
      <w:r w:rsidR="002E21C9" w:rsidRPr="002E21C9">
        <w:t>27</w:t>
      </w:r>
      <w:r w:rsidR="002E21C9" w:rsidRPr="002E21C9">
        <w:rPr>
          <w:vertAlign w:val="superscript"/>
        </w:rPr>
        <w:t>th</w:t>
      </w:r>
      <w:r w:rsidR="000965AD" w:rsidRPr="002E21C9">
        <w:t xml:space="preserve"> May, 201</w:t>
      </w:r>
      <w:r w:rsidR="002E21C9" w:rsidRPr="002E21C9">
        <w:t>6</w:t>
      </w:r>
      <w:r w:rsidR="00BC60E9" w:rsidRPr="002E21C9">
        <w:t>.</w:t>
      </w:r>
    </w:p>
    <w:p w14:paraId="12D55DEA" w14:textId="77777777" w:rsidR="007C7273" w:rsidRDefault="007C7273" w:rsidP="007C7273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BC60E9" w:rsidRPr="000741DA" w14:paraId="323DEC87" w14:textId="77777777" w:rsidTr="00722AFB">
        <w:tc>
          <w:tcPr>
            <w:tcW w:w="9782" w:type="dxa"/>
          </w:tcPr>
          <w:p w14:paraId="458C4B9F" w14:textId="659E2BCC" w:rsidR="00BC60E9" w:rsidRPr="000741DA" w:rsidRDefault="00BC60E9" w:rsidP="00BC60E9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BC60E9" w:rsidRPr="000741DA" w14:paraId="1AC099E6" w14:textId="77777777" w:rsidTr="00722AFB">
        <w:tc>
          <w:tcPr>
            <w:tcW w:w="9782" w:type="dxa"/>
          </w:tcPr>
          <w:p w14:paraId="0CA7C1C0" w14:textId="00030BDA" w:rsidR="00BC60E9" w:rsidRPr="000741DA" w:rsidRDefault="00BC60E9" w:rsidP="00BC60E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C60E9" w:rsidRPr="000741DA" w14:paraId="58B3970E" w14:textId="77777777" w:rsidTr="00722AFB">
        <w:tc>
          <w:tcPr>
            <w:tcW w:w="9782" w:type="dxa"/>
          </w:tcPr>
          <w:p w14:paraId="69DCDA67" w14:textId="0FEA5C67" w:rsidR="00BC60E9" w:rsidRPr="000741DA" w:rsidRDefault="00BC60E9" w:rsidP="00BC60E9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F0008" w:rsidRPr="000741DA" w14:paraId="45140D8A" w14:textId="77777777" w:rsidTr="0073530B">
        <w:tc>
          <w:tcPr>
            <w:tcW w:w="9782" w:type="dxa"/>
          </w:tcPr>
          <w:p w14:paraId="77F31FB3" w14:textId="77777777" w:rsidR="009F0008" w:rsidRPr="000741DA" w:rsidRDefault="009F0008" w:rsidP="0073530B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9F0008" w:rsidRPr="000741DA" w14:paraId="2C2374C1" w14:textId="77777777" w:rsidTr="0073530B">
        <w:tc>
          <w:tcPr>
            <w:tcW w:w="9782" w:type="dxa"/>
          </w:tcPr>
          <w:p w14:paraId="2D58362F" w14:textId="77777777" w:rsidR="009F0008" w:rsidRPr="000741DA" w:rsidRDefault="009F0008" w:rsidP="0073530B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F0008" w:rsidRPr="000741DA" w14:paraId="09F6EB45" w14:textId="77777777" w:rsidTr="0073530B">
        <w:tc>
          <w:tcPr>
            <w:tcW w:w="9782" w:type="dxa"/>
          </w:tcPr>
          <w:p w14:paraId="6742D51F" w14:textId="77777777" w:rsidR="009F0008" w:rsidRPr="000741DA" w:rsidRDefault="009F0008" w:rsidP="0073530B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F0008" w:rsidRPr="000741DA" w14:paraId="507F54FF" w14:textId="77777777" w:rsidTr="0073530B">
        <w:tc>
          <w:tcPr>
            <w:tcW w:w="9782" w:type="dxa"/>
          </w:tcPr>
          <w:p w14:paraId="60AC63D9" w14:textId="77777777" w:rsidR="009F0008" w:rsidRPr="000741DA" w:rsidRDefault="009F0008" w:rsidP="0073530B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C60E9" w:rsidRPr="000741DA" w14:paraId="0D098322" w14:textId="77777777" w:rsidTr="00722AFB">
        <w:tc>
          <w:tcPr>
            <w:tcW w:w="9782" w:type="dxa"/>
          </w:tcPr>
          <w:p w14:paraId="7CB6D4AA" w14:textId="2CE7835C" w:rsidR="00BC60E9" w:rsidRPr="000741DA" w:rsidRDefault="00BC60E9" w:rsidP="00BC60E9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91D2AB6" w14:textId="77777777" w:rsidR="00027D82" w:rsidRDefault="00027D82" w:rsidP="00BC60E9">
      <w:pPr>
        <w:ind w:left="-284"/>
      </w:pPr>
    </w:p>
    <w:p w14:paraId="4EB5590F" w14:textId="4DB474A7" w:rsidR="00BC60E9" w:rsidRDefault="00722AFB" w:rsidP="00722AFB">
      <w:pPr>
        <w:ind w:left="-426"/>
        <w:jc w:val="both"/>
      </w:pPr>
      <w:r w:rsidRPr="00BA358A">
        <w:rPr>
          <w:b/>
        </w:rPr>
        <w:t>Response:</w:t>
      </w:r>
      <w:r w:rsidRPr="00BA358A">
        <w:t xml:space="preserve">  </w:t>
      </w:r>
      <w:r w:rsidR="00BC60E9" w:rsidRPr="00BA358A">
        <w:t xml:space="preserve">No response to the letter of the Chair of the Commission was provided by </w:t>
      </w:r>
      <w:r w:rsidR="00715D53">
        <w:t>COUNTRY</w:t>
      </w:r>
      <w:r w:rsidR="00BC60E9" w:rsidRPr="00BA358A">
        <w:t>.</w:t>
      </w:r>
    </w:p>
    <w:p w14:paraId="1E1937B2" w14:textId="63D9E86C" w:rsidR="008A0970" w:rsidRPr="00BA358A" w:rsidRDefault="008A0970" w:rsidP="008A0970">
      <w:pPr>
        <w:ind w:left="709" w:hanging="1135"/>
        <w:jc w:val="both"/>
      </w:pPr>
      <w:r w:rsidRPr="00BA358A">
        <w:rPr>
          <w:b/>
        </w:rPr>
        <w:t>Response:</w:t>
      </w:r>
      <w:r>
        <w:tab/>
      </w:r>
      <w:r w:rsidRPr="00F32A6D">
        <w:t xml:space="preserve">The response to the letter of the Chair of the Commission was provided by </w:t>
      </w:r>
      <w:r>
        <w:t>COUNTRY</w:t>
      </w:r>
      <w:r w:rsidRPr="00F32A6D">
        <w:t xml:space="preserve"> on </w:t>
      </w:r>
      <w:r>
        <w:t>DATE.</w:t>
      </w:r>
    </w:p>
    <w:p w14:paraId="4A80EA9D" w14:textId="77777777" w:rsidR="00BC60E9" w:rsidRDefault="00BC60E9" w:rsidP="00BC60E9">
      <w:pPr>
        <w:ind w:left="-284"/>
      </w:pPr>
    </w:p>
    <w:p w14:paraId="5EFC56B7" w14:textId="19629DD7" w:rsidR="007C7273" w:rsidRDefault="007C7273" w:rsidP="007C7273">
      <w:pPr>
        <w:spacing w:after="120"/>
        <w:jc w:val="center"/>
        <w:rPr>
          <w:b/>
          <w:u w:val="single"/>
        </w:rPr>
      </w:pPr>
      <w:r w:rsidRPr="00F81D69">
        <w:rPr>
          <w:b/>
          <w:u w:val="single"/>
        </w:rPr>
        <w:t xml:space="preserve">Current </w:t>
      </w:r>
      <w:r>
        <w:rPr>
          <w:b/>
          <w:u w:val="single"/>
        </w:rPr>
        <w:t>issues</w:t>
      </w:r>
      <w:r w:rsidRPr="00F81D69">
        <w:rPr>
          <w:b/>
          <w:u w:val="single"/>
        </w:rPr>
        <w:t xml:space="preserve"> on </w:t>
      </w:r>
      <w:r>
        <w:rPr>
          <w:b/>
          <w:u w:val="single"/>
        </w:rPr>
        <w:t xml:space="preserve">the </w:t>
      </w:r>
      <w:r w:rsidRPr="00F81D69">
        <w:rPr>
          <w:b/>
          <w:u w:val="single"/>
        </w:rPr>
        <w:t>level of implementation</w:t>
      </w:r>
      <w:r>
        <w:rPr>
          <w:b/>
          <w:u w:val="single"/>
        </w:rPr>
        <w:t xml:space="preserve"> by </w:t>
      </w:r>
      <w:r w:rsidR="00715D53">
        <w:rPr>
          <w:b/>
          <w:u w:val="single"/>
        </w:rPr>
        <w:t>COUNTRY</w:t>
      </w:r>
      <w:r>
        <w:rPr>
          <w:b/>
          <w:u w:val="single"/>
        </w:rPr>
        <w:t xml:space="preserve"> of IOTC Conservation and Management Measures identified for discussion in the </w:t>
      </w:r>
      <w:r w:rsidR="000965AD">
        <w:rPr>
          <w:b/>
          <w:u w:val="single"/>
        </w:rPr>
        <w:t>CoC1</w:t>
      </w:r>
      <w:r w:rsidR="000C6663">
        <w:rPr>
          <w:b/>
          <w:u w:val="single"/>
        </w:rPr>
        <w:t>4</w:t>
      </w:r>
      <w:r w:rsidR="000965AD">
        <w:rPr>
          <w:b/>
          <w:u w:val="single"/>
        </w:rPr>
        <w:t xml:space="preserve"> </w:t>
      </w:r>
      <w:r>
        <w:rPr>
          <w:b/>
          <w:u w:val="single"/>
        </w:rPr>
        <w:t xml:space="preserve">in </w:t>
      </w:r>
      <w:r w:rsidR="000965AD">
        <w:rPr>
          <w:b/>
          <w:u w:val="single"/>
        </w:rPr>
        <w:t>201</w:t>
      </w:r>
      <w:r w:rsidR="000C6663">
        <w:rPr>
          <w:b/>
          <w:u w:val="single"/>
        </w:rPr>
        <w:t>7</w:t>
      </w:r>
      <w:r w:rsidRPr="00F81D69">
        <w:rPr>
          <w:b/>
          <w:u w:val="single"/>
        </w:rPr>
        <w:t>.</w:t>
      </w:r>
    </w:p>
    <w:p w14:paraId="1A17CD8E" w14:textId="77777777" w:rsidR="00A12F4E" w:rsidRPr="00F81D69" w:rsidRDefault="00A12F4E" w:rsidP="007C7273">
      <w:pPr>
        <w:spacing w:after="120"/>
        <w:jc w:val="center"/>
        <w:rPr>
          <w:b/>
          <w:u w:val="single"/>
        </w:rPr>
      </w:pPr>
    </w:p>
    <w:p w14:paraId="01E71B87" w14:textId="076EF103" w:rsidR="00A12F4E" w:rsidRPr="00BA358A" w:rsidRDefault="00A12F4E" w:rsidP="00722AFB">
      <w:pPr>
        <w:ind w:left="-426" w:right="-144"/>
        <w:jc w:val="both"/>
      </w:pPr>
      <w:r w:rsidRPr="00BA358A">
        <w:t xml:space="preserve">Having reviewed the </w:t>
      </w:r>
      <w:r w:rsidR="000965AD" w:rsidRPr="00BA358A">
        <w:t>201</w:t>
      </w:r>
      <w:r w:rsidR="000C6663">
        <w:t>7</w:t>
      </w:r>
      <w:r w:rsidR="000965AD" w:rsidRPr="00BA358A">
        <w:t xml:space="preserve"> </w:t>
      </w:r>
      <w:r w:rsidRPr="00BA358A">
        <w:t xml:space="preserve">Compliance Report for </w:t>
      </w:r>
      <w:r w:rsidR="00715D53">
        <w:t>COUNTRY</w:t>
      </w:r>
      <w:r w:rsidRPr="00BA358A">
        <w:t>, the Chair of the Compliance Committee has identified the following significant non-compliance issues for discussion.</w:t>
      </w:r>
    </w:p>
    <w:p w14:paraId="0AF9B983" w14:textId="77777777" w:rsidR="002E21C9" w:rsidRDefault="002E21C9" w:rsidP="002E21C9">
      <w:pPr>
        <w:spacing w:after="120"/>
        <w:jc w:val="center"/>
        <w:rPr>
          <w:b/>
          <w:u w:val="single"/>
        </w:rPr>
      </w:pPr>
    </w:p>
    <w:tbl>
      <w:tblPr>
        <w:tblStyle w:val="TableGrid"/>
        <w:tblW w:w="9872" w:type="dxa"/>
        <w:tblInd w:w="-318" w:type="dxa"/>
        <w:tblLook w:val="04A0" w:firstRow="1" w:lastRow="0" w:firstColumn="1" w:lastColumn="0" w:noHBand="0" w:noVBand="1"/>
      </w:tblPr>
      <w:tblGrid>
        <w:gridCol w:w="7656"/>
        <w:gridCol w:w="1108"/>
        <w:gridCol w:w="1108"/>
      </w:tblGrid>
      <w:tr w:rsidR="002E21C9" w:rsidRPr="002259DF" w14:paraId="130A9D82" w14:textId="77777777" w:rsidTr="005E1246">
        <w:tc>
          <w:tcPr>
            <w:tcW w:w="7656" w:type="dxa"/>
            <w:vAlign w:val="center"/>
          </w:tcPr>
          <w:p w14:paraId="294E9C20" w14:textId="77777777" w:rsidR="002E21C9" w:rsidRPr="00EE6E32" w:rsidRDefault="002E21C9" w:rsidP="005E1246">
            <w:pPr>
              <w:ind w:left="123"/>
              <w:jc w:val="center"/>
              <w:rPr>
                <w:b/>
                <w:sz w:val="28"/>
                <w:szCs w:val="28"/>
                <w:lang w:val="fr-FR"/>
              </w:rPr>
            </w:pPr>
            <w:r w:rsidRPr="00EE6E32">
              <w:rPr>
                <w:b/>
                <w:sz w:val="28"/>
                <w:szCs w:val="28"/>
                <w:lang w:val="fr-FR"/>
              </w:rPr>
              <w:t>Compliance issues</w:t>
            </w:r>
          </w:p>
        </w:tc>
        <w:tc>
          <w:tcPr>
            <w:tcW w:w="1108" w:type="dxa"/>
          </w:tcPr>
          <w:p w14:paraId="47C840AE" w14:textId="0FB1D8A9" w:rsidR="002E21C9" w:rsidRPr="00CE4B6D" w:rsidRDefault="002E21C9" w:rsidP="002E21C9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CE4B6D">
              <w:rPr>
                <w:b/>
                <w:sz w:val="18"/>
                <w:szCs w:val="18"/>
                <w:lang w:val="fr-FR"/>
              </w:rPr>
              <w:t>Current</w:t>
            </w:r>
            <w:proofErr w:type="spellEnd"/>
            <w:r w:rsidRPr="00CE4B6D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E4B6D">
              <w:rPr>
                <w:b/>
                <w:sz w:val="18"/>
                <w:szCs w:val="18"/>
                <w:lang w:val="fr-FR"/>
              </w:rPr>
              <w:t>status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(2017)</w:t>
            </w:r>
          </w:p>
        </w:tc>
        <w:tc>
          <w:tcPr>
            <w:tcW w:w="1108" w:type="dxa"/>
          </w:tcPr>
          <w:p w14:paraId="686630DF" w14:textId="77777777" w:rsidR="002E21C9" w:rsidRDefault="002E21C9" w:rsidP="005E1246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CE4B6D">
              <w:rPr>
                <w:b/>
                <w:sz w:val="18"/>
                <w:szCs w:val="18"/>
                <w:lang w:val="fr-FR"/>
              </w:rPr>
              <w:t>Previous</w:t>
            </w:r>
            <w:proofErr w:type="spellEnd"/>
            <w:r w:rsidRPr="00CE4B6D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E4B6D">
              <w:rPr>
                <w:b/>
                <w:sz w:val="18"/>
                <w:szCs w:val="18"/>
                <w:lang w:val="fr-FR"/>
              </w:rPr>
              <w:t>Status</w:t>
            </w:r>
            <w:proofErr w:type="spellEnd"/>
          </w:p>
          <w:p w14:paraId="336DB6CD" w14:textId="65D46D79" w:rsidR="002E21C9" w:rsidRPr="00CE4B6D" w:rsidRDefault="002E21C9" w:rsidP="002E21C9">
            <w:pPr>
              <w:ind w:left="123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(2016)</w:t>
            </w:r>
          </w:p>
        </w:tc>
      </w:tr>
      <w:tr w:rsidR="002E21C9" w:rsidRPr="002259DF" w14:paraId="2A0A3922" w14:textId="77777777" w:rsidTr="005E1246">
        <w:tc>
          <w:tcPr>
            <w:tcW w:w="9872" w:type="dxa"/>
            <w:gridSpan w:val="3"/>
            <w:shd w:val="clear" w:color="auto" w:fill="BFBFBF" w:themeFill="background1" w:themeFillShade="BF"/>
          </w:tcPr>
          <w:p w14:paraId="19493F33" w14:textId="77777777" w:rsidR="002E21C9" w:rsidRDefault="002E21C9" w:rsidP="005E1246">
            <w:pPr>
              <w:ind w:left="123"/>
              <w:rPr>
                <w:color w:val="000000" w:themeColor="text1"/>
                <w:sz w:val="22"/>
                <w:szCs w:val="22"/>
              </w:rPr>
            </w:pPr>
            <w:r w:rsidRPr="00164928">
              <w:rPr>
                <w:b/>
                <w:sz w:val="22"/>
                <w:szCs w:val="22"/>
              </w:rPr>
              <w:t>Repeated compliance issues</w:t>
            </w:r>
          </w:p>
        </w:tc>
      </w:tr>
      <w:tr w:rsidR="002E21C9" w:rsidRPr="002259DF" w14:paraId="6356D94A" w14:textId="77777777" w:rsidTr="005E1246">
        <w:tc>
          <w:tcPr>
            <w:tcW w:w="7656" w:type="dxa"/>
          </w:tcPr>
          <w:p w14:paraId="653E8A44" w14:textId="7BD29445" w:rsidR="002E21C9" w:rsidRPr="00D24E33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108" w:type="dxa"/>
            <w:vAlign w:val="center"/>
          </w:tcPr>
          <w:p w14:paraId="2B4B4665" w14:textId="2C134F36" w:rsidR="002E21C9" w:rsidRPr="007902B4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01D8558E" w14:textId="2178A309" w:rsidR="002E21C9" w:rsidRPr="007902B4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21C9" w:rsidRPr="002259DF" w14:paraId="7FFA438A" w14:textId="77777777" w:rsidTr="005E1246">
        <w:tc>
          <w:tcPr>
            <w:tcW w:w="7656" w:type="dxa"/>
          </w:tcPr>
          <w:p w14:paraId="15DAC846" w14:textId="11D6EDD5" w:rsidR="002E21C9" w:rsidRPr="00D24E33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108" w:type="dxa"/>
          </w:tcPr>
          <w:p w14:paraId="0541EE7D" w14:textId="0283B582" w:rsidR="002E21C9" w:rsidRPr="007902B4" w:rsidRDefault="002E21C9" w:rsidP="005E1246">
            <w:pPr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4D66E8B5" w14:textId="588F0A1C" w:rsidR="002E21C9" w:rsidRPr="007902B4" w:rsidRDefault="002E21C9" w:rsidP="005E1246">
            <w:pPr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2E21C9" w:rsidRPr="002259DF" w14:paraId="375DE363" w14:textId="77777777" w:rsidTr="005E1246">
        <w:tc>
          <w:tcPr>
            <w:tcW w:w="7656" w:type="dxa"/>
          </w:tcPr>
          <w:p w14:paraId="3EFDF287" w14:textId="4CFF2D6B" w:rsidR="002E21C9" w:rsidRPr="00D24E33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108" w:type="dxa"/>
          </w:tcPr>
          <w:p w14:paraId="2F4E0660" w14:textId="1CFA64F1" w:rsidR="002E21C9" w:rsidRPr="007902B4" w:rsidRDefault="002E21C9" w:rsidP="005E1246">
            <w:pPr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5F5768D7" w14:textId="7D6EC14B" w:rsidR="002E21C9" w:rsidRPr="007902B4" w:rsidRDefault="002E21C9" w:rsidP="005E1246">
            <w:pPr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2E21C9" w:rsidRPr="002259DF" w14:paraId="410D9BC3" w14:textId="77777777" w:rsidTr="005E1246">
        <w:tc>
          <w:tcPr>
            <w:tcW w:w="7656" w:type="dxa"/>
          </w:tcPr>
          <w:p w14:paraId="27E91A4B" w14:textId="763E8385" w:rsidR="002E21C9" w:rsidRPr="00D24E33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  <w:vAlign w:val="center"/>
          </w:tcPr>
          <w:p w14:paraId="34A2741B" w14:textId="2A861E20" w:rsidR="002E21C9" w:rsidRPr="007902B4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574D06E0" w14:textId="747E40BA" w:rsidR="002E21C9" w:rsidRPr="007902B4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21C9" w:rsidRPr="002259DF" w14:paraId="7C028456" w14:textId="77777777" w:rsidTr="005E1246">
        <w:tc>
          <w:tcPr>
            <w:tcW w:w="9872" w:type="dxa"/>
            <w:gridSpan w:val="3"/>
            <w:shd w:val="clear" w:color="auto" w:fill="BFBFBF" w:themeFill="background1" w:themeFillShade="BF"/>
            <w:vAlign w:val="center"/>
          </w:tcPr>
          <w:p w14:paraId="421D6041" w14:textId="77777777" w:rsidR="002E21C9" w:rsidRDefault="002E21C9" w:rsidP="005E1246">
            <w:pPr>
              <w:ind w:left="1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Non-r</w:t>
            </w:r>
            <w:r w:rsidRPr="00164928">
              <w:rPr>
                <w:b/>
                <w:sz w:val="22"/>
                <w:szCs w:val="22"/>
              </w:rPr>
              <w:t>epeated compliance issues</w:t>
            </w:r>
          </w:p>
        </w:tc>
      </w:tr>
      <w:tr w:rsidR="002E21C9" w:rsidRPr="002259DF" w14:paraId="358507A7" w14:textId="77777777" w:rsidTr="005E1246">
        <w:tc>
          <w:tcPr>
            <w:tcW w:w="7656" w:type="dxa"/>
          </w:tcPr>
          <w:p w14:paraId="079BD892" w14:textId="2BD6B76F" w:rsidR="002E21C9" w:rsidRPr="00D24E33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108" w:type="dxa"/>
            <w:vAlign w:val="center"/>
          </w:tcPr>
          <w:p w14:paraId="00D0204D" w14:textId="11880FE6" w:rsidR="002E21C9" w:rsidRPr="007902B4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B73D37C" w14:textId="5748739C" w:rsidR="002E21C9" w:rsidRPr="007902B4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21C9" w:rsidRPr="002259DF" w14:paraId="60E598EF" w14:textId="77777777" w:rsidTr="005E1246">
        <w:tc>
          <w:tcPr>
            <w:tcW w:w="7656" w:type="dxa"/>
          </w:tcPr>
          <w:p w14:paraId="4B835B2C" w14:textId="5B7AC67E" w:rsidR="002E21C9" w:rsidRPr="00D24E33" w:rsidRDefault="002E21C9" w:rsidP="005E1246">
            <w:pPr>
              <w:pStyle w:val="ListParagraph"/>
              <w:numPr>
                <w:ilvl w:val="0"/>
                <w:numId w:val="19"/>
              </w:numPr>
              <w:ind w:left="137" w:hanging="157"/>
              <w:jc w:val="both"/>
              <w:rPr>
                <w:rFonts w:eastAsia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108" w:type="dxa"/>
            <w:vAlign w:val="center"/>
          </w:tcPr>
          <w:p w14:paraId="094D8818" w14:textId="4B38C217" w:rsidR="002E21C9" w:rsidRPr="007902B4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E6AC3C7" w14:textId="6747DEBC" w:rsidR="002E21C9" w:rsidRPr="007902B4" w:rsidRDefault="002E21C9" w:rsidP="005E1246">
            <w:pPr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328FB8A" w14:textId="77777777" w:rsidR="002E21C9" w:rsidRPr="00F81D69" w:rsidRDefault="002E21C9" w:rsidP="002E21C9">
      <w:pPr>
        <w:spacing w:after="120"/>
        <w:jc w:val="center"/>
        <w:rPr>
          <w:b/>
          <w:u w:val="single"/>
        </w:rPr>
      </w:pPr>
    </w:p>
    <w:p w14:paraId="11979914" w14:textId="77777777" w:rsidR="007C7273" w:rsidRDefault="007C7273" w:rsidP="007C7273">
      <w:pPr>
        <w:spacing w:after="120"/>
        <w:jc w:val="center"/>
        <w:rPr>
          <w:b/>
          <w:u w:val="single"/>
        </w:rPr>
      </w:pPr>
    </w:p>
    <w:p w14:paraId="142A4378" w14:textId="77777777" w:rsidR="002E21C9" w:rsidRDefault="002E21C9" w:rsidP="007C7273">
      <w:pPr>
        <w:spacing w:after="120"/>
        <w:jc w:val="center"/>
        <w:rPr>
          <w:b/>
          <w:u w:val="single"/>
        </w:rPr>
      </w:pPr>
    </w:p>
    <w:p w14:paraId="346B1462" w14:textId="77777777" w:rsidR="002E21C9" w:rsidRDefault="002E21C9" w:rsidP="007C7273">
      <w:pPr>
        <w:spacing w:after="120"/>
        <w:jc w:val="center"/>
        <w:rPr>
          <w:b/>
          <w:u w:val="single"/>
        </w:rPr>
      </w:pPr>
    </w:p>
    <w:sectPr w:rsidR="002E21C9" w:rsidSect="00726610"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6C9C" w14:textId="77777777" w:rsidR="00F5525B" w:rsidRDefault="00F5525B" w:rsidP="00395933">
      <w:r>
        <w:separator/>
      </w:r>
    </w:p>
  </w:endnote>
  <w:endnote w:type="continuationSeparator" w:id="0">
    <w:p w14:paraId="3671342E" w14:textId="77777777" w:rsidR="00F5525B" w:rsidRDefault="00F5525B" w:rsidP="003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DFA8" w14:textId="77777777" w:rsidR="005E1246" w:rsidRPr="004B3365" w:rsidRDefault="005E1246" w:rsidP="004B3365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 w:rsidR="0090289E">
      <w:rPr>
        <w:noProof/>
        <w:sz w:val="18"/>
        <w:szCs w:val="18"/>
        <w:lang w:eastAsia="fr-FR"/>
      </w:rPr>
      <w:t>5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of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 w:rsidR="0090289E">
      <w:rPr>
        <w:noProof/>
        <w:sz w:val="18"/>
        <w:szCs w:val="18"/>
        <w:lang w:eastAsia="fr-FR"/>
      </w:rPr>
      <w:t>5</w:t>
    </w:r>
    <w:r w:rsidRPr="001248C4">
      <w:rPr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5505B" w14:textId="77777777" w:rsidR="005E1246" w:rsidRPr="005F1DF9" w:rsidRDefault="005E1246" w:rsidP="005F1DF9">
    <w:pPr>
      <w:pStyle w:val="Footer"/>
      <w:pBdr>
        <w:top w:val="single" w:sz="4" w:space="1" w:color="auto"/>
      </w:pBdr>
      <w:tabs>
        <w:tab w:val="right" w:pos="9072"/>
      </w:tabs>
      <w:spacing w:before="60" w:after="80"/>
      <w:jc w:val="center"/>
      <w:rPr>
        <w:sz w:val="18"/>
        <w:szCs w:val="18"/>
        <w:lang w:eastAsia="fr-FR"/>
      </w:rPr>
    </w:pPr>
    <w:r w:rsidRPr="001248C4">
      <w:rPr>
        <w:sz w:val="18"/>
        <w:szCs w:val="18"/>
        <w:lang w:eastAsia="fr-FR"/>
      </w:rPr>
      <w:t xml:space="preserve">Page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PAGE</w:instrText>
    </w:r>
    <w:r w:rsidRPr="001248C4">
      <w:rPr>
        <w:sz w:val="18"/>
        <w:szCs w:val="18"/>
        <w:lang w:eastAsia="fr-FR"/>
      </w:rPr>
      <w:instrText xml:space="preserve"> </w:instrText>
    </w:r>
    <w:r w:rsidRPr="001248C4">
      <w:rPr>
        <w:sz w:val="18"/>
        <w:szCs w:val="18"/>
        <w:lang w:eastAsia="fr-FR"/>
      </w:rPr>
      <w:fldChar w:fldCharType="separate"/>
    </w:r>
    <w:r w:rsidR="0090289E">
      <w:rPr>
        <w:noProof/>
        <w:sz w:val="18"/>
        <w:szCs w:val="18"/>
        <w:lang w:eastAsia="fr-FR"/>
      </w:rPr>
      <w:t>1</w:t>
    </w:r>
    <w:r w:rsidRPr="001248C4">
      <w:rPr>
        <w:sz w:val="18"/>
        <w:szCs w:val="18"/>
        <w:lang w:eastAsia="fr-FR"/>
      </w:rPr>
      <w:fldChar w:fldCharType="end"/>
    </w:r>
    <w:r w:rsidRPr="001248C4">
      <w:rPr>
        <w:sz w:val="18"/>
        <w:szCs w:val="18"/>
        <w:lang w:eastAsia="fr-FR"/>
      </w:rPr>
      <w:t xml:space="preserve"> of </w:t>
    </w:r>
    <w:r w:rsidRPr="001248C4">
      <w:rPr>
        <w:sz w:val="18"/>
        <w:szCs w:val="18"/>
        <w:lang w:eastAsia="fr-FR"/>
      </w:rPr>
      <w:fldChar w:fldCharType="begin"/>
    </w:r>
    <w:r w:rsidRPr="001248C4">
      <w:rPr>
        <w:sz w:val="18"/>
        <w:szCs w:val="18"/>
        <w:lang w:eastAsia="fr-FR"/>
      </w:rPr>
      <w:instrText xml:space="preserve"> </w:instrText>
    </w:r>
    <w:r>
      <w:rPr>
        <w:sz w:val="18"/>
        <w:szCs w:val="18"/>
        <w:lang w:eastAsia="fr-FR"/>
      </w:rPr>
      <w:instrText>NUMPAGES</w:instrText>
    </w:r>
    <w:r w:rsidRPr="001248C4">
      <w:rPr>
        <w:sz w:val="18"/>
        <w:szCs w:val="18"/>
        <w:lang w:eastAsia="fr-FR"/>
      </w:rPr>
      <w:instrText xml:space="preserve">  </w:instrText>
    </w:r>
    <w:r w:rsidRPr="001248C4">
      <w:rPr>
        <w:sz w:val="18"/>
        <w:szCs w:val="18"/>
        <w:lang w:eastAsia="fr-FR"/>
      </w:rPr>
      <w:fldChar w:fldCharType="separate"/>
    </w:r>
    <w:r w:rsidR="0090289E">
      <w:rPr>
        <w:noProof/>
        <w:sz w:val="18"/>
        <w:szCs w:val="18"/>
        <w:lang w:eastAsia="fr-FR"/>
      </w:rPr>
      <w:t>5</w:t>
    </w:r>
    <w:r w:rsidRPr="001248C4">
      <w:rPr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7E870" w14:textId="77777777" w:rsidR="00F5525B" w:rsidRDefault="00F5525B" w:rsidP="00395933">
      <w:r>
        <w:separator/>
      </w:r>
    </w:p>
  </w:footnote>
  <w:footnote w:type="continuationSeparator" w:id="0">
    <w:p w14:paraId="030DDEF5" w14:textId="77777777" w:rsidR="00F5525B" w:rsidRDefault="00F5525B" w:rsidP="00395933">
      <w:r>
        <w:continuationSeparator/>
      </w:r>
    </w:p>
  </w:footnote>
  <w:footnote w:id="1">
    <w:p w14:paraId="3034E367" w14:textId="77777777" w:rsidR="005E1246" w:rsidRDefault="005E1246" w:rsidP="0067485B">
      <w:pPr>
        <w:pStyle w:val="FootnoteText"/>
      </w:pPr>
      <w:r>
        <w:rPr>
          <w:rStyle w:val="FootnoteReference"/>
        </w:rPr>
        <w:footnoteRef/>
      </w:r>
      <w:r>
        <w:t xml:space="preserve"> C = Compliant; N/C= Non-compliant; </w:t>
      </w:r>
      <w:r w:rsidRPr="00A139F1">
        <w:rPr>
          <w:shd w:val="clear" w:color="auto" w:fill="A6A6A6" w:themeFill="background1" w:themeFillShade="A6"/>
        </w:rPr>
        <w:t>N/A = Not Applicable</w:t>
      </w:r>
      <w:r>
        <w:t>; P/C = Partially Comply; L = Late; CAP = Compliance Action Plan; CQ = Compliance Questionnaire.</w:t>
      </w:r>
    </w:p>
  </w:footnote>
  <w:footnote w:id="2">
    <w:p w14:paraId="5C008810" w14:textId="77777777" w:rsidR="005E1246" w:rsidRPr="004B40DB" w:rsidRDefault="005E1246" w:rsidP="00C71E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40DB">
        <w:t>Information is to be provided in the Report of Implementation.</w:t>
      </w:r>
    </w:p>
    <w:p w14:paraId="1B70ADCC" w14:textId="16057EEE" w:rsidR="005E1246" w:rsidRDefault="005E1246" w:rsidP="00C71EC1">
      <w:pPr>
        <w:pStyle w:val="FootnoteText"/>
        <w:rPr>
          <w:lang w:eastAsia="ja-JP"/>
        </w:rPr>
      </w:pPr>
      <w:r>
        <w:rPr>
          <w:rStyle w:val="FootnoteReference"/>
          <w:rFonts w:hint="eastAsia"/>
          <w:lang w:eastAsia="ja-JP"/>
        </w:rPr>
        <w:t>3</w:t>
      </w:r>
      <w:r>
        <w:t xml:space="preserve"> </w:t>
      </w:r>
      <w:r>
        <w:rPr>
          <w:rFonts w:hint="eastAsia"/>
          <w:lang w:eastAsia="ja-JP"/>
        </w:rPr>
        <w:t>24 meters overall length and over, and under 24 meters if the</w:t>
      </w:r>
      <w:r>
        <w:rPr>
          <w:lang w:eastAsia="ja-JP"/>
        </w:rPr>
        <w:t>y</w:t>
      </w:r>
      <w:r>
        <w:rPr>
          <w:rFonts w:hint="eastAsia"/>
          <w:lang w:eastAsia="ja-JP"/>
        </w:rPr>
        <w:t xml:space="preserve"> fished outside their EEZ</w:t>
      </w:r>
      <w:r>
        <w:rPr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6F13" w14:textId="77777777" w:rsidR="005E1246" w:rsidRDefault="005E1246" w:rsidP="00F57F82">
    <w:pPr>
      <w:pStyle w:val="Header"/>
      <w:pBdr>
        <w:bottom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7109"/>
    </w:tblGrid>
    <w:tr w:rsidR="005E1246" w14:paraId="63574D29" w14:textId="77777777" w:rsidTr="00646D1A">
      <w:tc>
        <w:tcPr>
          <w:tcW w:w="6204" w:type="dxa"/>
        </w:tcPr>
        <w:p w14:paraId="5CC03D57" w14:textId="77777777" w:rsidR="005E1246" w:rsidRDefault="005E1246" w:rsidP="00646D1A">
          <w:pPr>
            <w:rPr>
              <w:b/>
            </w:rPr>
          </w:pPr>
          <w:r>
            <w:rPr>
              <w:noProof/>
            </w:rPr>
            <w:drawing>
              <wp:inline distT="0" distB="0" distL="0" distR="0" wp14:anchorId="13DB4147" wp14:editId="5D63F025">
                <wp:extent cx="3693160" cy="43942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6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6D1A">
            <w:rPr>
              <w:b/>
            </w:rPr>
            <w:t xml:space="preserve"> </w:t>
          </w:r>
        </w:p>
      </w:tc>
      <w:tc>
        <w:tcPr>
          <w:tcW w:w="7109" w:type="dxa"/>
        </w:tcPr>
        <w:p w14:paraId="55FE2B3D" w14:textId="372AE3C4" w:rsidR="005E1246" w:rsidRPr="002D4D74" w:rsidRDefault="005E1246" w:rsidP="00646D1A">
          <w:pPr>
            <w:jc w:val="right"/>
            <w:rPr>
              <w:b/>
            </w:rPr>
          </w:pPr>
          <w:r w:rsidRPr="002D4D74">
            <w:rPr>
              <w:b/>
            </w:rPr>
            <w:t>IOTC-201</w:t>
          </w:r>
          <w:r>
            <w:rPr>
              <w:b/>
            </w:rPr>
            <w:t>7</w:t>
          </w:r>
          <w:r w:rsidRPr="002D4D74">
            <w:rPr>
              <w:b/>
            </w:rPr>
            <w:t>-CoC1</w:t>
          </w:r>
          <w:r>
            <w:rPr>
              <w:b/>
            </w:rPr>
            <w:t>4</w:t>
          </w:r>
          <w:r w:rsidRPr="002D4D74">
            <w:rPr>
              <w:b/>
            </w:rPr>
            <w:t>-CR</w:t>
          </w:r>
          <w:r>
            <w:rPr>
              <w:b/>
            </w:rPr>
            <w:t>XX</w:t>
          </w:r>
          <w:r w:rsidRPr="002D4D74">
            <w:rPr>
              <w:b/>
            </w:rPr>
            <w:t xml:space="preserve"> [E]</w:t>
          </w:r>
        </w:p>
        <w:p w14:paraId="12CDADF0" w14:textId="390AE5A5" w:rsidR="005E1246" w:rsidRDefault="005E1246" w:rsidP="00646D1A">
          <w:pPr>
            <w:jc w:val="right"/>
            <w:rPr>
              <w:b/>
            </w:rPr>
          </w:pPr>
          <w:r>
            <w:rPr>
              <w:b/>
            </w:rPr>
            <w:t>IOTC Compliance Report for: Country</w:t>
          </w:r>
        </w:p>
        <w:p w14:paraId="77967D71" w14:textId="0F4CE3FE" w:rsidR="005E1246" w:rsidRDefault="005E1246" w:rsidP="00F54CDD">
          <w:pPr>
            <w:jc w:val="right"/>
            <w:rPr>
              <w:b/>
            </w:rPr>
          </w:pPr>
          <w:r>
            <w:rPr>
              <w:b/>
            </w:rPr>
            <w:t xml:space="preserve">Report produced on: </w:t>
          </w:r>
          <w:r w:rsidRPr="007D563E">
            <w:rPr>
              <w:b/>
              <w:highlight w:val="yellow"/>
            </w:rPr>
            <w:t>1</w:t>
          </w:r>
          <w:r>
            <w:rPr>
              <w:b/>
              <w:highlight w:val="yellow"/>
            </w:rPr>
            <w:t>5</w:t>
          </w:r>
          <w:r w:rsidRPr="007D563E">
            <w:rPr>
              <w:b/>
              <w:highlight w:val="yellow"/>
            </w:rPr>
            <w:t>/0</w:t>
          </w:r>
          <w:r>
            <w:rPr>
              <w:b/>
              <w:highlight w:val="yellow"/>
            </w:rPr>
            <w:t>4</w:t>
          </w:r>
          <w:r w:rsidRPr="007D563E">
            <w:rPr>
              <w:b/>
              <w:highlight w:val="yellow"/>
            </w:rPr>
            <w:t>/201</w:t>
          </w:r>
          <w:r>
            <w:rPr>
              <w:b/>
            </w:rPr>
            <w:t>7</w:t>
          </w:r>
        </w:p>
      </w:tc>
    </w:tr>
  </w:tbl>
  <w:p w14:paraId="27381A81" w14:textId="77777777" w:rsidR="005E1246" w:rsidRPr="00B86F48" w:rsidRDefault="005E1246" w:rsidP="00646D1A">
    <w:pPr>
      <w:pStyle w:val="Header"/>
      <w:pBdr>
        <w:bottom w:val="single" w:sz="4" w:space="1" w:color="auto"/>
      </w:pBdr>
      <w:tabs>
        <w:tab w:val="clear" w:pos="9026"/>
        <w:tab w:val="right" w:pos="-3261"/>
        <w:tab w:val="right" w:pos="14034"/>
      </w:tabs>
      <w:ind w:right="-22"/>
      <w:rPr>
        <w:sz w:val="2"/>
        <w:szCs w:val="2"/>
      </w:rPr>
    </w:pPr>
  </w:p>
  <w:p w14:paraId="2E5D7CF7" w14:textId="77777777" w:rsidR="005E1246" w:rsidRPr="00B86F48" w:rsidRDefault="005E124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4EB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BB1"/>
    <w:multiLevelType w:val="hybridMultilevel"/>
    <w:tmpl w:val="7112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66F"/>
    <w:multiLevelType w:val="hybridMultilevel"/>
    <w:tmpl w:val="8E0E1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CDB"/>
    <w:multiLevelType w:val="hybridMultilevel"/>
    <w:tmpl w:val="B3F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5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776D79"/>
    <w:multiLevelType w:val="hybridMultilevel"/>
    <w:tmpl w:val="3182A3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33FD0"/>
    <w:multiLevelType w:val="hybridMultilevel"/>
    <w:tmpl w:val="A93E4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02E4"/>
    <w:multiLevelType w:val="hybridMultilevel"/>
    <w:tmpl w:val="1CBC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684"/>
    <w:multiLevelType w:val="hybridMultilevel"/>
    <w:tmpl w:val="16007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05CB"/>
    <w:multiLevelType w:val="hybridMultilevel"/>
    <w:tmpl w:val="FDF40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56960"/>
    <w:multiLevelType w:val="hybridMultilevel"/>
    <w:tmpl w:val="C472C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05613"/>
    <w:multiLevelType w:val="hybridMultilevel"/>
    <w:tmpl w:val="C4FEC6B0"/>
    <w:lvl w:ilvl="0" w:tplc="F362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D75C1"/>
    <w:multiLevelType w:val="hybridMultilevel"/>
    <w:tmpl w:val="BCCEC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5474"/>
    <w:multiLevelType w:val="hybridMultilevel"/>
    <w:tmpl w:val="278EC2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67AFE"/>
    <w:multiLevelType w:val="multilevel"/>
    <w:tmpl w:val="A9DC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453E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9C61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824AA1"/>
    <w:multiLevelType w:val="hybridMultilevel"/>
    <w:tmpl w:val="BBA2CB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781B36"/>
    <w:multiLevelType w:val="hybridMultilevel"/>
    <w:tmpl w:val="47FA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3"/>
  </w:num>
  <w:num w:numId="5">
    <w:abstractNumId w:val="9"/>
  </w:num>
  <w:num w:numId="6">
    <w:abstractNumId w:val="0"/>
  </w:num>
  <w:num w:numId="7">
    <w:abstractNumId w:val="18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51AEA"/>
    <w:rsid w:val="00006D71"/>
    <w:rsid w:val="00014CF5"/>
    <w:rsid w:val="00027D82"/>
    <w:rsid w:val="0003622C"/>
    <w:rsid w:val="00051B08"/>
    <w:rsid w:val="0005276B"/>
    <w:rsid w:val="00055700"/>
    <w:rsid w:val="000674B5"/>
    <w:rsid w:val="00070907"/>
    <w:rsid w:val="000733D3"/>
    <w:rsid w:val="000745E5"/>
    <w:rsid w:val="000863CB"/>
    <w:rsid w:val="00093DE0"/>
    <w:rsid w:val="000965AD"/>
    <w:rsid w:val="000A1171"/>
    <w:rsid w:val="000A289B"/>
    <w:rsid w:val="000A3C79"/>
    <w:rsid w:val="000B758F"/>
    <w:rsid w:val="000C1730"/>
    <w:rsid w:val="000C213E"/>
    <w:rsid w:val="000C3ABE"/>
    <w:rsid w:val="000C6663"/>
    <w:rsid w:val="000C6814"/>
    <w:rsid w:val="000C7EB3"/>
    <w:rsid w:val="000C7ED8"/>
    <w:rsid w:val="000E6A91"/>
    <w:rsid w:val="000E799C"/>
    <w:rsid w:val="000F1E2C"/>
    <w:rsid w:val="000F30E8"/>
    <w:rsid w:val="000F5628"/>
    <w:rsid w:val="000F5EDB"/>
    <w:rsid w:val="001008BC"/>
    <w:rsid w:val="0010216F"/>
    <w:rsid w:val="00112F5D"/>
    <w:rsid w:val="001159EF"/>
    <w:rsid w:val="00116D50"/>
    <w:rsid w:val="00117088"/>
    <w:rsid w:val="00122E7B"/>
    <w:rsid w:val="001305E3"/>
    <w:rsid w:val="001320DA"/>
    <w:rsid w:val="00140698"/>
    <w:rsid w:val="00146ED5"/>
    <w:rsid w:val="00151737"/>
    <w:rsid w:val="001546B5"/>
    <w:rsid w:val="00155F09"/>
    <w:rsid w:val="00156B16"/>
    <w:rsid w:val="001608D8"/>
    <w:rsid w:val="00161DF2"/>
    <w:rsid w:val="0016351D"/>
    <w:rsid w:val="00176946"/>
    <w:rsid w:val="001842A2"/>
    <w:rsid w:val="001843C1"/>
    <w:rsid w:val="00187989"/>
    <w:rsid w:val="00192647"/>
    <w:rsid w:val="00196116"/>
    <w:rsid w:val="001A393C"/>
    <w:rsid w:val="001A7065"/>
    <w:rsid w:val="001B1AF8"/>
    <w:rsid w:val="001B250C"/>
    <w:rsid w:val="001B6627"/>
    <w:rsid w:val="001C231F"/>
    <w:rsid w:val="001C5292"/>
    <w:rsid w:val="001E2BF2"/>
    <w:rsid w:val="001E4A01"/>
    <w:rsid w:val="001E50D9"/>
    <w:rsid w:val="001E73C3"/>
    <w:rsid w:val="001E7459"/>
    <w:rsid w:val="001F3C02"/>
    <w:rsid w:val="001F5541"/>
    <w:rsid w:val="0020219D"/>
    <w:rsid w:val="00203EED"/>
    <w:rsid w:val="00207599"/>
    <w:rsid w:val="0021224C"/>
    <w:rsid w:val="0021536D"/>
    <w:rsid w:val="00220142"/>
    <w:rsid w:val="002207FD"/>
    <w:rsid w:val="00222807"/>
    <w:rsid w:val="0022522C"/>
    <w:rsid w:val="002259DF"/>
    <w:rsid w:val="00226B1C"/>
    <w:rsid w:val="002365C7"/>
    <w:rsid w:val="00236B9E"/>
    <w:rsid w:val="002372C2"/>
    <w:rsid w:val="00240D63"/>
    <w:rsid w:val="002410C7"/>
    <w:rsid w:val="00241921"/>
    <w:rsid w:val="002443B9"/>
    <w:rsid w:val="002472E3"/>
    <w:rsid w:val="00247744"/>
    <w:rsid w:val="00251AEA"/>
    <w:rsid w:val="00252B30"/>
    <w:rsid w:val="00254BE2"/>
    <w:rsid w:val="00256340"/>
    <w:rsid w:val="00272FF4"/>
    <w:rsid w:val="00274249"/>
    <w:rsid w:val="002851D3"/>
    <w:rsid w:val="00285F9D"/>
    <w:rsid w:val="00291753"/>
    <w:rsid w:val="00295C88"/>
    <w:rsid w:val="002A6858"/>
    <w:rsid w:val="002B30F6"/>
    <w:rsid w:val="002C45C2"/>
    <w:rsid w:val="002D4D74"/>
    <w:rsid w:val="002D5146"/>
    <w:rsid w:val="002D54CA"/>
    <w:rsid w:val="002D5C31"/>
    <w:rsid w:val="002E21C9"/>
    <w:rsid w:val="002F00AD"/>
    <w:rsid w:val="002F4F51"/>
    <w:rsid w:val="003004A2"/>
    <w:rsid w:val="00322B75"/>
    <w:rsid w:val="00324848"/>
    <w:rsid w:val="00331CCB"/>
    <w:rsid w:val="0033518B"/>
    <w:rsid w:val="00336B69"/>
    <w:rsid w:val="0034657C"/>
    <w:rsid w:val="00356B43"/>
    <w:rsid w:val="00371B66"/>
    <w:rsid w:val="00372402"/>
    <w:rsid w:val="00395933"/>
    <w:rsid w:val="003A093B"/>
    <w:rsid w:val="003A1B05"/>
    <w:rsid w:val="003A546D"/>
    <w:rsid w:val="003A7F05"/>
    <w:rsid w:val="003B07F6"/>
    <w:rsid w:val="003B7FA9"/>
    <w:rsid w:val="003C0688"/>
    <w:rsid w:val="003C2357"/>
    <w:rsid w:val="003D2446"/>
    <w:rsid w:val="003D338A"/>
    <w:rsid w:val="003D3570"/>
    <w:rsid w:val="003D7C5A"/>
    <w:rsid w:val="003E0665"/>
    <w:rsid w:val="003E0818"/>
    <w:rsid w:val="003E5D7D"/>
    <w:rsid w:val="003F2918"/>
    <w:rsid w:val="00402EC1"/>
    <w:rsid w:val="00405F50"/>
    <w:rsid w:val="004071AD"/>
    <w:rsid w:val="00407DA8"/>
    <w:rsid w:val="00411392"/>
    <w:rsid w:val="00430C4B"/>
    <w:rsid w:val="00430D61"/>
    <w:rsid w:val="00437906"/>
    <w:rsid w:val="00446D96"/>
    <w:rsid w:val="00455849"/>
    <w:rsid w:val="00457CBE"/>
    <w:rsid w:val="00461918"/>
    <w:rsid w:val="00470246"/>
    <w:rsid w:val="00474FEA"/>
    <w:rsid w:val="00481D25"/>
    <w:rsid w:val="004943EE"/>
    <w:rsid w:val="00494DD5"/>
    <w:rsid w:val="004A0728"/>
    <w:rsid w:val="004A0E0E"/>
    <w:rsid w:val="004A4511"/>
    <w:rsid w:val="004A6511"/>
    <w:rsid w:val="004B2FA1"/>
    <w:rsid w:val="004B3365"/>
    <w:rsid w:val="004B40DB"/>
    <w:rsid w:val="004B77B1"/>
    <w:rsid w:val="004C4420"/>
    <w:rsid w:val="004C69D5"/>
    <w:rsid w:val="004C73DE"/>
    <w:rsid w:val="004D1F61"/>
    <w:rsid w:val="004D42CF"/>
    <w:rsid w:val="004E081D"/>
    <w:rsid w:val="004E33D4"/>
    <w:rsid w:val="004E4EBF"/>
    <w:rsid w:val="004F7103"/>
    <w:rsid w:val="005021E7"/>
    <w:rsid w:val="005041AC"/>
    <w:rsid w:val="005173A2"/>
    <w:rsid w:val="00532C6D"/>
    <w:rsid w:val="00535546"/>
    <w:rsid w:val="00537AC5"/>
    <w:rsid w:val="005501A3"/>
    <w:rsid w:val="00551F63"/>
    <w:rsid w:val="005830E7"/>
    <w:rsid w:val="00584952"/>
    <w:rsid w:val="00587C1A"/>
    <w:rsid w:val="005924F9"/>
    <w:rsid w:val="00597049"/>
    <w:rsid w:val="005A1014"/>
    <w:rsid w:val="005A3B05"/>
    <w:rsid w:val="005B4380"/>
    <w:rsid w:val="005B468D"/>
    <w:rsid w:val="005C3570"/>
    <w:rsid w:val="005C7C69"/>
    <w:rsid w:val="005E1246"/>
    <w:rsid w:val="005E152C"/>
    <w:rsid w:val="005E3A0F"/>
    <w:rsid w:val="005F1DF9"/>
    <w:rsid w:val="005F5216"/>
    <w:rsid w:val="00600B77"/>
    <w:rsid w:val="00600F23"/>
    <w:rsid w:val="00601B7E"/>
    <w:rsid w:val="0062376D"/>
    <w:rsid w:val="006254DA"/>
    <w:rsid w:val="00626417"/>
    <w:rsid w:val="006272B5"/>
    <w:rsid w:val="0063077E"/>
    <w:rsid w:val="006333AC"/>
    <w:rsid w:val="00633AA7"/>
    <w:rsid w:val="00633B0A"/>
    <w:rsid w:val="00646D1A"/>
    <w:rsid w:val="00650009"/>
    <w:rsid w:val="00651485"/>
    <w:rsid w:val="00660676"/>
    <w:rsid w:val="00661204"/>
    <w:rsid w:val="00664B25"/>
    <w:rsid w:val="00665F80"/>
    <w:rsid w:val="00671B7D"/>
    <w:rsid w:val="0067485B"/>
    <w:rsid w:val="00675577"/>
    <w:rsid w:val="00683AC0"/>
    <w:rsid w:val="006901E6"/>
    <w:rsid w:val="006928E8"/>
    <w:rsid w:val="00693978"/>
    <w:rsid w:val="006B109D"/>
    <w:rsid w:val="006C282E"/>
    <w:rsid w:val="006C461D"/>
    <w:rsid w:val="006F6203"/>
    <w:rsid w:val="0070453C"/>
    <w:rsid w:val="00704C1E"/>
    <w:rsid w:val="00706111"/>
    <w:rsid w:val="00707028"/>
    <w:rsid w:val="007109AA"/>
    <w:rsid w:val="00715D53"/>
    <w:rsid w:val="00716ABB"/>
    <w:rsid w:val="00722AFB"/>
    <w:rsid w:val="00726610"/>
    <w:rsid w:val="00733056"/>
    <w:rsid w:val="0073530B"/>
    <w:rsid w:val="00735451"/>
    <w:rsid w:val="0073553D"/>
    <w:rsid w:val="007358A9"/>
    <w:rsid w:val="00741801"/>
    <w:rsid w:val="00746A9C"/>
    <w:rsid w:val="007500A2"/>
    <w:rsid w:val="00751CB2"/>
    <w:rsid w:val="007569B5"/>
    <w:rsid w:val="00765E57"/>
    <w:rsid w:val="00771C56"/>
    <w:rsid w:val="00771ED4"/>
    <w:rsid w:val="007762A7"/>
    <w:rsid w:val="00782D54"/>
    <w:rsid w:val="00785113"/>
    <w:rsid w:val="00785D50"/>
    <w:rsid w:val="007902B4"/>
    <w:rsid w:val="007977F9"/>
    <w:rsid w:val="007B59D0"/>
    <w:rsid w:val="007C7273"/>
    <w:rsid w:val="007D03E6"/>
    <w:rsid w:val="007D3218"/>
    <w:rsid w:val="007D563E"/>
    <w:rsid w:val="007D68ED"/>
    <w:rsid w:val="007D7275"/>
    <w:rsid w:val="007F72F8"/>
    <w:rsid w:val="00802806"/>
    <w:rsid w:val="00805DFA"/>
    <w:rsid w:val="0081254C"/>
    <w:rsid w:val="00814E96"/>
    <w:rsid w:val="0082201C"/>
    <w:rsid w:val="00827A79"/>
    <w:rsid w:val="00832F0B"/>
    <w:rsid w:val="008338F1"/>
    <w:rsid w:val="00842ADF"/>
    <w:rsid w:val="00842BEA"/>
    <w:rsid w:val="008457F3"/>
    <w:rsid w:val="00852FF8"/>
    <w:rsid w:val="008554D8"/>
    <w:rsid w:val="00866061"/>
    <w:rsid w:val="0087359B"/>
    <w:rsid w:val="0088250F"/>
    <w:rsid w:val="008862F6"/>
    <w:rsid w:val="0088768E"/>
    <w:rsid w:val="00890C80"/>
    <w:rsid w:val="008929D0"/>
    <w:rsid w:val="00896395"/>
    <w:rsid w:val="008A0970"/>
    <w:rsid w:val="008B4E39"/>
    <w:rsid w:val="008B7B1F"/>
    <w:rsid w:val="008C67B6"/>
    <w:rsid w:val="008D0BD2"/>
    <w:rsid w:val="008D5429"/>
    <w:rsid w:val="008E1411"/>
    <w:rsid w:val="008E380C"/>
    <w:rsid w:val="008E73D8"/>
    <w:rsid w:val="008F4D98"/>
    <w:rsid w:val="0090184A"/>
    <w:rsid w:val="0090204D"/>
    <w:rsid w:val="0090289E"/>
    <w:rsid w:val="009312FD"/>
    <w:rsid w:val="00942025"/>
    <w:rsid w:val="00952AE3"/>
    <w:rsid w:val="00957D29"/>
    <w:rsid w:val="00970DB9"/>
    <w:rsid w:val="00974EF1"/>
    <w:rsid w:val="009B7F1E"/>
    <w:rsid w:val="009C300A"/>
    <w:rsid w:val="009E1DD3"/>
    <w:rsid w:val="009E2143"/>
    <w:rsid w:val="009E329F"/>
    <w:rsid w:val="009E762A"/>
    <w:rsid w:val="009F0008"/>
    <w:rsid w:val="009F005D"/>
    <w:rsid w:val="009F4063"/>
    <w:rsid w:val="009F571C"/>
    <w:rsid w:val="00A11AD2"/>
    <w:rsid w:val="00A12A23"/>
    <w:rsid w:val="00A12F4E"/>
    <w:rsid w:val="00A139F1"/>
    <w:rsid w:val="00A25278"/>
    <w:rsid w:val="00A3170F"/>
    <w:rsid w:val="00A47196"/>
    <w:rsid w:val="00A472FD"/>
    <w:rsid w:val="00A50379"/>
    <w:rsid w:val="00A60BFE"/>
    <w:rsid w:val="00A61349"/>
    <w:rsid w:val="00A61583"/>
    <w:rsid w:val="00A6555F"/>
    <w:rsid w:val="00A7098F"/>
    <w:rsid w:val="00A767B0"/>
    <w:rsid w:val="00A76A2A"/>
    <w:rsid w:val="00A9098E"/>
    <w:rsid w:val="00A914FE"/>
    <w:rsid w:val="00AA091A"/>
    <w:rsid w:val="00AA7582"/>
    <w:rsid w:val="00AC3781"/>
    <w:rsid w:val="00AD7274"/>
    <w:rsid w:val="00AE2CBE"/>
    <w:rsid w:val="00AF72D0"/>
    <w:rsid w:val="00B00F19"/>
    <w:rsid w:val="00B04647"/>
    <w:rsid w:val="00B063B8"/>
    <w:rsid w:val="00B11802"/>
    <w:rsid w:val="00B20021"/>
    <w:rsid w:val="00B23B01"/>
    <w:rsid w:val="00B23C5A"/>
    <w:rsid w:val="00B2706F"/>
    <w:rsid w:val="00B32E55"/>
    <w:rsid w:val="00B33508"/>
    <w:rsid w:val="00B33D06"/>
    <w:rsid w:val="00B44B78"/>
    <w:rsid w:val="00B5033B"/>
    <w:rsid w:val="00B526C8"/>
    <w:rsid w:val="00B5272F"/>
    <w:rsid w:val="00B667F7"/>
    <w:rsid w:val="00B704BE"/>
    <w:rsid w:val="00B8690B"/>
    <w:rsid w:val="00B86F48"/>
    <w:rsid w:val="00B8791F"/>
    <w:rsid w:val="00B902C2"/>
    <w:rsid w:val="00B91CFD"/>
    <w:rsid w:val="00B93122"/>
    <w:rsid w:val="00BA1C65"/>
    <w:rsid w:val="00BA358A"/>
    <w:rsid w:val="00BA44CC"/>
    <w:rsid w:val="00BA45E5"/>
    <w:rsid w:val="00BA74DE"/>
    <w:rsid w:val="00BB1297"/>
    <w:rsid w:val="00BB50F8"/>
    <w:rsid w:val="00BC53F3"/>
    <w:rsid w:val="00BC60E9"/>
    <w:rsid w:val="00BD2C99"/>
    <w:rsid w:val="00BD78FC"/>
    <w:rsid w:val="00BD7A28"/>
    <w:rsid w:val="00BF1235"/>
    <w:rsid w:val="00C05446"/>
    <w:rsid w:val="00C22422"/>
    <w:rsid w:val="00C24419"/>
    <w:rsid w:val="00C24600"/>
    <w:rsid w:val="00C33BD6"/>
    <w:rsid w:val="00C33D61"/>
    <w:rsid w:val="00C417EC"/>
    <w:rsid w:val="00C41891"/>
    <w:rsid w:val="00C42D66"/>
    <w:rsid w:val="00C456E6"/>
    <w:rsid w:val="00C5026A"/>
    <w:rsid w:val="00C60E68"/>
    <w:rsid w:val="00C65DA8"/>
    <w:rsid w:val="00C71EC1"/>
    <w:rsid w:val="00C746D6"/>
    <w:rsid w:val="00C77966"/>
    <w:rsid w:val="00C84D2F"/>
    <w:rsid w:val="00C96A79"/>
    <w:rsid w:val="00CA0363"/>
    <w:rsid w:val="00CA29F3"/>
    <w:rsid w:val="00CB2903"/>
    <w:rsid w:val="00CB48CF"/>
    <w:rsid w:val="00CB54C0"/>
    <w:rsid w:val="00CB662E"/>
    <w:rsid w:val="00CC061B"/>
    <w:rsid w:val="00CD108B"/>
    <w:rsid w:val="00CE0FC9"/>
    <w:rsid w:val="00CE3E7E"/>
    <w:rsid w:val="00CE4B6D"/>
    <w:rsid w:val="00CE611C"/>
    <w:rsid w:val="00D014BE"/>
    <w:rsid w:val="00D014E1"/>
    <w:rsid w:val="00D05302"/>
    <w:rsid w:val="00D11A2B"/>
    <w:rsid w:val="00D11EED"/>
    <w:rsid w:val="00D1433F"/>
    <w:rsid w:val="00D15383"/>
    <w:rsid w:val="00D170D0"/>
    <w:rsid w:val="00D234E9"/>
    <w:rsid w:val="00D26D73"/>
    <w:rsid w:val="00D350FA"/>
    <w:rsid w:val="00D422F7"/>
    <w:rsid w:val="00D57143"/>
    <w:rsid w:val="00D6413C"/>
    <w:rsid w:val="00D71D0E"/>
    <w:rsid w:val="00D73B06"/>
    <w:rsid w:val="00D73D67"/>
    <w:rsid w:val="00D85EBE"/>
    <w:rsid w:val="00D901CF"/>
    <w:rsid w:val="00D90CE1"/>
    <w:rsid w:val="00D94572"/>
    <w:rsid w:val="00DA29E5"/>
    <w:rsid w:val="00DB17FC"/>
    <w:rsid w:val="00DD677C"/>
    <w:rsid w:val="00DE2C6E"/>
    <w:rsid w:val="00DE2F9F"/>
    <w:rsid w:val="00DE518A"/>
    <w:rsid w:val="00DE51B4"/>
    <w:rsid w:val="00DF1F70"/>
    <w:rsid w:val="00DF5585"/>
    <w:rsid w:val="00DF55DD"/>
    <w:rsid w:val="00E0643D"/>
    <w:rsid w:val="00E1493C"/>
    <w:rsid w:val="00E262C8"/>
    <w:rsid w:val="00E30E52"/>
    <w:rsid w:val="00E315E9"/>
    <w:rsid w:val="00E324A2"/>
    <w:rsid w:val="00E3744D"/>
    <w:rsid w:val="00E43194"/>
    <w:rsid w:val="00E46101"/>
    <w:rsid w:val="00E467DC"/>
    <w:rsid w:val="00E5116E"/>
    <w:rsid w:val="00E53C20"/>
    <w:rsid w:val="00E61DD1"/>
    <w:rsid w:val="00E72BE3"/>
    <w:rsid w:val="00E74F11"/>
    <w:rsid w:val="00E80A4D"/>
    <w:rsid w:val="00E8425B"/>
    <w:rsid w:val="00E94DD1"/>
    <w:rsid w:val="00EB0500"/>
    <w:rsid w:val="00EB541B"/>
    <w:rsid w:val="00EB5F2D"/>
    <w:rsid w:val="00EC1060"/>
    <w:rsid w:val="00ED12F8"/>
    <w:rsid w:val="00ED671F"/>
    <w:rsid w:val="00ED7088"/>
    <w:rsid w:val="00ED7623"/>
    <w:rsid w:val="00EE3301"/>
    <w:rsid w:val="00EE5B47"/>
    <w:rsid w:val="00EF059E"/>
    <w:rsid w:val="00F04A79"/>
    <w:rsid w:val="00F04D2E"/>
    <w:rsid w:val="00F174D7"/>
    <w:rsid w:val="00F21284"/>
    <w:rsid w:val="00F32696"/>
    <w:rsid w:val="00F352BD"/>
    <w:rsid w:val="00F41363"/>
    <w:rsid w:val="00F54CDD"/>
    <w:rsid w:val="00F5525B"/>
    <w:rsid w:val="00F57F82"/>
    <w:rsid w:val="00F7705C"/>
    <w:rsid w:val="00F7757A"/>
    <w:rsid w:val="00F77702"/>
    <w:rsid w:val="00F95A3D"/>
    <w:rsid w:val="00FA3AFE"/>
    <w:rsid w:val="00FB15DA"/>
    <w:rsid w:val="00FB2255"/>
    <w:rsid w:val="00FC5C57"/>
    <w:rsid w:val="00FE0E76"/>
    <w:rsid w:val="00FE2437"/>
    <w:rsid w:val="00FF2D53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71AA7C"/>
  <w15:docId w15:val="{0999C0EE-8730-4D6E-99B5-517CB815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146"/>
    <w:pPr>
      <w:keepNext/>
      <w:spacing w:before="240" w:after="60"/>
      <w:jc w:val="both"/>
      <w:outlineLvl w:val="0"/>
    </w:pPr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00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959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593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95933"/>
    <w:rPr>
      <w:sz w:val="24"/>
      <w:szCs w:val="24"/>
    </w:rPr>
  </w:style>
  <w:style w:type="paragraph" w:styleId="EndnoteText">
    <w:name w:val="endnote text"/>
    <w:basedOn w:val="Normal"/>
    <w:link w:val="EndnoteTextChar"/>
    <w:rsid w:val="00470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0246"/>
  </w:style>
  <w:style w:type="character" w:styleId="EndnoteReference">
    <w:name w:val="endnote reference"/>
    <w:rsid w:val="00470246"/>
    <w:rPr>
      <w:vertAlign w:val="superscript"/>
    </w:rPr>
  </w:style>
  <w:style w:type="paragraph" w:styleId="FootnoteText">
    <w:name w:val="footnote text"/>
    <w:basedOn w:val="Normal"/>
    <w:link w:val="FootnoteTextChar"/>
    <w:rsid w:val="00470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0246"/>
  </w:style>
  <w:style w:type="character" w:styleId="FootnoteReference">
    <w:name w:val="footnote reference"/>
    <w:rsid w:val="00470246"/>
    <w:rPr>
      <w:vertAlign w:val="superscript"/>
    </w:rPr>
  </w:style>
  <w:style w:type="paragraph" w:customStyle="1" w:styleId="hhh">
    <w:name w:val="hhh"/>
    <w:basedOn w:val="Normal"/>
    <w:rsid w:val="00BD2C99"/>
    <w:pPr>
      <w:spacing w:before="180" w:after="120" w:line="360" w:lineRule="auto"/>
      <w:jc w:val="center"/>
    </w:pPr>
    <w:rPr>
      <w:rFonts w:ascii="Times New Roman (PCL6)" w:hAnsi="Times New Roman (PCL6)"/>
      <w:b/>
      <w:color w:val="000000"/>
      <w:sz w:val="32"/>
      <w:szCs w:val="20"/>
      <w:lang w:val="pt-BR" w:eastAsia="en-US"/>
    </w:rPr>
  </w:style>
  <w:style w:type="paragraph" w:styleId="BalloonText">
    <w:name w:val="Balloon Text"/>
    <w:basedOn w:val="Normal"/>
    <w:link w:val="BalloonTextChar"/>
    <w:rsid w:val="001A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66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5146"/>
    <w:rPr>
      <w:rFonts w:ascii="Times New Roman Bold" w:hAnsi="Times New Roman Bold" w:cs="Arial"/>
      <w:b/>
      <w:bCs/>
      <w:smallCaps/>
      <w:kern w:val="32"/>
      <w:sz w:val="48"/>
      <w:szCs w:val="32"/>
      <w:lang w:eastAsia="en-US"/>
    </w:rPr>
  </w:style>
  <w:style w:type="paragraph" w:customStyle="1" w:styleId="Default">
    <w:name w:val="Default"/>
    <w:rsid w:val="00F212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D0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BD2"/>
  </w:style>
  <w:style w:type="paragraph" w:styleId="CommentSubject">
    <w:name w:val="annotation subject"/>
    <w:basedOn w:val="CommentText"/>
    <w:next w:val="CommentText"/>
    <w:link w:val="CommentSubjectChar"/>
    <w:rsid w:val="008D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BD2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00B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1124-DFA8-49DE-99F5-A63203DE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950</Words>
  <Characters>5914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Indian Ocean Tuna Commission</vt:lpstr>
      <vt:lpstr>Indian Ocean Tuna Commission</vt:lpstr>
      <vt:lpstr>Indian Ocean Tuna Commission</vt:lpstr>
    </vt:vector>
  </TitlesOfParts>
  <Company>European Commission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Ocean Tuna Commission</dc:title>
  <dc:creator>spezzar</dc:creator>
  <cp:lastModifiedBy>Florian Giroux</cp:lastModifiedBy>
  <cp:revision>9</cp:revision>
  <cp:lastPrinted>2015-11-13T09:12:00Z</cp:lastPrinted>
  <dcterms:created xsi:type="dcterms:W3CDTF">2017-01-27T11:35:00Z</dcterms:created>
  <dcterms:modified xsi:type="dcterms:W3CDTF">2017-02-15T05:51:00Z</dcterms:modified>
</cp:coreProperties>
</file>